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350" w:rsidRDefault="00C1206A">
      <w:pPr>
        <w:pStyle w:val="Textbody"/>
        <w:snapToGrid w:val="0"/>
        <w:spacing w:before="180" w:line="480" w:lineRule="exact"/>
        <w:jc w:val="center"/>
      </w:pPr>
      <w:bookmarkStart w:id="0" w:name="_GoBack"/>
      <w:bookmarkEnd w:id="0"/>
      <w:r>
        <w:rPr>
          <w:rFonts w:ascii="Times New Roman" w:eastAsia="標楷體" w:hAnsi="Times New Roman"/>
          <w:b/>
          <w:sz w:val="32"/>
          <w:szCs w:val="32"/>
        </w:rPr>
        <w:t>113</w:t>
      </w:r>
      <w:r>
        <w:rPr>
          <w:rFonts w:ascii="Times New Roman" w:eastAsia="標楷體" w:hAnsi="Times New Roman"/>
          <w:b/>
          <w:sz w:val="32"/>
          <w:szCs w:val="32"/>
        </w:rPr>
        <w:t>年社勞政聯合促進就業服務計畫</w:t>
      </w:r>
    </w:p>
    <w:p w:rsidR="00250350" w:rsidRDefault="00C1206A">
      <w:pPr>
        <w:pStyle w:val="a3"/>
        <w:numPr>
          <w:ilvl w:val="0"/>
          <w:numId w:val="1"/>
        </w:numPr>
        <w:snapToGrid w:val="0"/>
        <w:spacing w:before="120" w:line="480" w:lineRule="exact"/>
        <w:ind w:left="567" w:hanging="567"/>
        <w:rPr>
          <w:rFonts w:ascii="Times New Roman" w:eastAsia="標楷體" w:hAnsi="Times New Roman"/>
          <w:b/>
          <w:szCs w:val="24"/>
        </w:rPr>
      </w:pPr>
      <w:r>
        <w:rPr>
          <w:rFonts w:ascii="Times New Roman" w:eastAsia="標楷體" w:hAnsi="Times New Roman"/>
          <w:b/>
          <w:szCs w:val="24"/>
        </w:rPr>
        <w:t>計畫緣起</w:t>
      </w:r>
    </w:p>
    <w:p w:rsidR="00250350" w:rsidRDefault="00C1206A">
      <w:pPr>
        <w:pStyle w:val="a3"/>
        <w:snapToGrid w:val="0"/>
        <w:spacing w:line="480" w:lineRule="exact"/>
        <w:ind w:left="567"/>
        <w:rPr>
          <w:rFonts w:ascii="Times New Roman" w:eastAsia="標楷體" w:hAnsi="Times New Roman"/>
          <w:szCs w:val="24"/>
        </w:rPr>
      </w:pPr>
      <w:r>
        <w:rPr>
          <w:rFonts w:ascii="Times New Roman" w:eastAsia="標楷體" w:hAnsi="Times New Roman"/>
          <w:szCs w:val="24"/>
        </w:rPr>
        <w:t>為促進本縣經濟弱勢家戶將被動化為主動脫貧自立，並於社會救助計畫中提供「就業自立」、「資產累積」及「教育投資」等相關脫貧方案，逐步剔除社會救助使人感到烙印化等社會刻板印象，將補充性補助化為有利之誘因，達至經濟弱勢家戶脫貧之效益，故而將配合「社會安全網」第二期及「衛生福利部社會福利考核」計畫，開啟網絡配合及社會救助積極脫貧措施。</w:t>
      </w:r>
    </w:p>
    <w:p w:rsidR="00250350" w:rsidRDefault="00C1206A">
      <w:pPr>
        <w:pStyle w:val="a3"/>
        <w:snapToGrid w:val="0"/>
        <w:spacing w:line="480" w:lineRule="exact"/>
        <w:ind w:left="567"/>
      </w:pPr>
      <w:r>
        <w:rPr>
          <w:rFonts w:ascii="Times New Roman" w:eastAsia="標楷體" w:hAnsi="Times New Roman"/>
          <w:szCs w:val="24"/>
        </w:rPr>
        <w:t>當服務對象透過社政求助時，由社會工作員及就服業服務員共同協助排除其就業障礙、媒合相關福利資源，進而擬定就業輔導計畫，投入就業市場；另外在實務工作中常觀察發現，就業障礙中大多求職學經歷較</w:t>
      </w:r>
      <w:r>
        <w:rPr>
          <w:rFonts w:ascii="Times New Roman" w:eastAsia="標楷體" w:hAnsi="Times New Roman"/>
          <w:szCs w:val="24"/>
        </w:rPr>
        <w:t>為不高、照顧議題及債務因素等阻力因素，因而考量家庭的經濟議題經常為脆弱家庭的引發點，衛生福利部於</w:t>
      </w:r>
      <w:r>
        <w:rPr>
          <w:rFonts w:ascii="Times New Roman" w:eastAsia="標楷體" w:hAnsi="Times New Roman"/>
          <w:szCs w:val="24"/>
        </w:rPr>
        <w:t>111</w:t>
      </w:r>
      <w:r>
        <w:rPr>
          <w:rFonts w:ascii="Times New Roman" w:eastAsia="標楷體" w:hAnsi="Times New Roman"/>
          <w:szCs w:val="24"/>
        </w:rPr>
        <w:t>年擴大辦理社勞政聯合促進就業服務計畫，以積極協助低收</w:t>
      </w:r>
      <w:r>
        <w:rPr>
          <w:rFonts w:ascii="Times New Roman" w:eastAsia="標楷體" w:hAnsi="Times New Roman"/>
          <w:szCs w:val="24"/>
        </w:rPr>
        <w:t xml:space="preserve"> /</w:t>
      </w:r>
      <w:r>
        <w:rPr>
          <w:rFonts w:ascii="Times New Roman" w:eastAsia="標楷體" w:hAnsi="Times New Roman"/>
          <w:szCs w:val="24"/>
        </w:rPr>
        <w:t>中低收入家戶中有工作能力未就業者以及就業條件相對不利者</w:t>
      </w:r>
      <w:r>
        <w:rPr>
          <w:rFonts w:ascii="Times New Roman" w:eastAsia="標楷體" w:hAnsi="Times New Roman"/>
          <w:szCs w:val="24"/>
        </w:rPr>
        <w:t>(</w:t>
      </w:r>
      <w:r>
        <w:rPr>
          <w:rFonts w:ascii="Times New Roman" w:eastAsia="標楷體" w:hAnsi="Times New Roman"/>
          <w:szCs w:val="24"/>
        </w:rPr>
        <w:t>如長期失業、未升學未就業青年、脆弱家庭、家暴受害者等</w:t>
      </w:r>
      <w:r>
        <w:rPr>
          <w:rFonts w:ascii="Times New Roman" w:eastAsia="標楷體" w:hAnsi="Times New Roman"/>
          <w:szCs w:val="24"/>
        </w:rPr>
        <w:t>)</w:t>
      </w:r>
      <w:r>
        <w:rPr>
          <w:rFonts w:ascii="Times New Roman" w:eastAsia="標楷體" w:hAnsi="Times New Roman"/>
          <w:szCs w:val="24"/>
        </w:rPr>
        <w:t>投入就業市場。進一步深化並成功翻轉社工員及就服員促進就業之服務模式。</w:t>
      </w:r>
    </w:p>
    <w:p w:rsidR="00250350" w:rsidRDefault="00C1206A">
      <w:pPr>
        <w:pStyle w:val="a3"/>
        <w:numPr>
          <w:ilvl w:val="0"/>
          <w:numId w:val="1"/>
        </w:numPr>
        <w:snapToGrid w:val="0"/>
        <w:spacing w:line="480" w:lineRule="exact"/>
        <w:ind w:left="567" w:hanging="567"/>
        <w:rPr>
          <w:rFonts w:ascii="Times New Roman" w:eastAsia="標楷體" w:hAnsi="Times New Roman"/>
          <w:b/>
          <w:szCs w:val="24"/>
        </w:rPr>
      </w:pPr>
      <w:r>
        <w:rPr>
          <w:rFonts w:ascii="Times New Roman" w:eastAsia="標楷體" w:hAnsi="Times New Roman"/>
          <w:b/>
          <w:szCs w:val="24"/>
        </w:rPr>
        <w:t>計畫目的</w:t>
      </w:r>
    </w:p>
    <w:p w:rsidR="00250350" w:rsidRDefault="00C1206A">
      <w:pPr>
        <w:pStyle w:val="a3"/>
        <w:numPr>
          <w:ilvl w:val="0"/>
          <w:numId w:val="2"/>
        </w:numPr>
        <w:snapToGrid w:val="0"/>
        <w:spacing w:line="480" w:lineRule="exact"/>
        <w:ind w:left="1134" w:hanging="567"/>
        <w:rPr>
          <w:rFonts w:ascii="Times New Roman" w:eastAsia="標楷體" w:hAnsi="Times New Roman"/>
          <w:szCs w:val="24"/>
        </w:rPr>
      </w:pPr>
      <w:r>
        <w:rPr>
          <w:rFonts w:ascii="Times New Roman" w:eastAsia="標楷體" w:hAnsi="Times New Roman"/>
          <w:szCs w:val="24"/>
        </w:rPr>
        <w:t>為落實強化社會安全網計畫之強化社政單位與勞政單位合作措施，增進受服務對象賦權之能力，故而辦理社勞政聯合媒合促進就業之相關補充性補助及職業訓練等支持性課程，促使民眾獲</w:t>
      </w:r>
      <w:r>
        <w:rPr>
          <w:rFonts w:ascii="Times New Roman" w:eastAsia="標楷體" w:hAnsi="Times New Roman"/>
          <w:szCs w:val="24"/>
        </w:rPr>
        <w:t>得更適切之就業服務。</w:t>
      </w:r>
    </w:p>
    <w:p w:rsidR="00250350" w:rsidRDefault="00C1206A">
      <w:pPr>
        <w:pStyle w:val="a3"/>
        <w:numPr>
          <w:ilvl w:val="0"/>
          <w:numId w:val="2"/>
        </w:numPr>
        <w:snapToGrid w:val="0"/>
        <w:spacing w:line="480" w:lineRule="exact"/>
        <w:ind w:left="1134" w:hanging="567"/>
        <w:rPr>
          <w:rFonts w:ascii="Times New Roman" w:eastAsia="標楷體" w:hAnsi="Times New Roman"/>
          <w:szCs w:val="24"/>
        </w:rPr>
      </w:pPr>
      <w:r>
        <w:rPr>
          <w:rFonts w:ascii="Times New Roman" w:eastAsia="標楷體" w:hAnsi="Times New Roman"/>
          <w:szCs w:val="24"/>
        </w:rPr>
        <w:t>由社工提供「個案管理」服務方式，協助就業條件相對不利者之家戶中有工作能力未就業者，與勞政單位共同媒合工作機會及排除其就業障礙</w:t>
      </w:r>
      <w:r>
        <w:rPr>
          <w:rFonts w:ascii="Times New Roman" w:eastAsia="標楷體" w:hAnsi="Times New Roman"/>
          <w:szCs w:val="24"/>
        </w:rPr>
        <w:t>(</w:t>
      </w:r>
      <w:r>
        <w:rPr>
          <w:rFonts w:ascii="Times New Roman" w:eastAsia="標楷體" w:hAnsi="Times New Roman"/>
          <w:szCs w:val="24"/>
        </w:rPr>
        <w:t>如托育、安親及交通因素等</w:t>
      </w:r>
      <w:r>
        <w:rPr>
          <w:rFonts w:ascii="Times New Roman" w:eastAsia="標楷體" w:hAnsi="Times New Roman"/>
          <w:szCs w:val="24"/>
        </w:rPr>
        <w:t>)</w:t>
      </w:r>
      <w:r>
        <w:rPr>
          <w:rFonts w:ascii="Times New Roman" w:eastAsia="標楷體" w:hAnsi="Times New Roman"/>
          <w:szCs w:val="24"/>
        </w:rPr>
        <w:t>，使其投入就業市場，並透過本案存款及獎勵金計畫為誘因，進而增加就業動機，提高就業意願，達到自立與脫離貧窮之目標。</w:t>
      </w:r>
    </w:p>
    <w:p w:rsidR="00250350" w:rsidRDefault="00C1206A">
      <w:pPr>
        <w:pStyle w:val="a3"/>
        <w:numPr>
          <w:ilvl w:val="0"/>
          <w:numId w:val="1"/>
        </w:numPr>
        <w:snapToGrid w:val="0"/>
        <w:spacing w:line="480" w:lineRule="exact"/>
        <w:ind w:left="567" w:hanging="567"/>
      </w:pPr>
      <w:r>
        <w:rPr>
          <w:rFonts w:ascii="Times New Roman" w:eastAsia="標楷體" w:hAnsi="Times New Roman"/>
          <w:b/>
          <w:bCs/>
          <w:szCs w:val="24"/>
        </w:rPr>
        <w:t>主辦單位：</w:t>
      </w:r>
      <w:r>
        <w:rPr>
          <w:rFonts w:ascii="Times New Roman" w:eastAsia="標楷體" w:hAnsi="Times New Roman"/>
          <w:bCs/>
          <w:szCs w:val="24"/>
        </w:rPr>
        <w:t>臺東縣政府社會處社會救助及社工科</w:t>
      </w:r>
    </w:p>
    <w:p w:rsidR="00250350" w:rsidRDefault="00C1206A">
      <w:pPr>
        <w:pStyle w:val="a3"/>
        <w:numPr>
          <w:ilvl w:val="0"/>
          <w:numId w:val="1"/>
        </w:numPr>
        <w:snapToGrid w:val="0"/>
        <w:spacing w:line="480" w:lineRule="exact"/>
        <w:ind w:left="567" w:hanging="567"/>
      </w:pPr>
      <w:r>
        <w:rPr>
          <w:rFonts w:ascii="Times New Roman" w:eastAsia="標楷體" w:hAnsi="Times New Roman"/>
          <w:b/>
          <w:bCs/>
          <w:szCs w:val="24"/>
        </w:rPr>
        <w:t>計畫期程：</w:t>
      </w:r>
      <w:r>
        <w:rPr>
          <w:rFonts w:ascii="Times New Roman" w:eastAsia="標楷體" w:hAnsi="Times New Roman"/>
          <w:bCs/>
          <w:color w:val="000000"/>
          <w:szCs w:val="24"/>
        </w:rPr>
        <w:t>民國</w:t>
      </w:r>
      <w:r>
        <w:rPr>
          <w:rFonts w:ascii="Times New Roman" w:eastAsia="標楷體" w:hAnsi="Times New Roman"/>
          <w:bCs/>
          <w:color w:val="000000"/>
          <w:szCs w:val="24"/>
        </w:rPr>
        <w:t>113</w:t>
      </w:r>
      <w:r>
        <w:rPr>
          <w:rFonts w:ascii="Times New Roman" w:eastAsia="標楷體" w:hAnsi="Times New Roman"/>
          <w:bCs/>
          <w:color w:val="000000"/>
          <w:szCs w:val="24"/>
        </w:rPr>
        <w:t>年</w:t>
      </w:r>
      <w:r>
        <w:rPr>
          <w:rFonts w:ascii="Times New Roman" w:eastAsia="標楷體" w:hAnsi="Times New Roman"/>
          <w:bCs/>
          <w:color w:val="000000"/>
          <w:szCs w:val="24"/>
        </w:rPr>
        <w:t>1</w:t>
      </w:r>
      <w:r>
        <w:rPr>
          <w:rFonts w:ascii="Times New Roman" w:eastAsia="標楷體" w:hAnsi="Times New Roman"/>
          <w:bCs/>
          <w:color w:val="000000"/>
          <w:szCs w:val="24"/>
        </w:rPr>
        <w:t>月</w:t>
      </w:r>
      <w:r>
        <w:rPr>
          <w:rFonts w:ascii="Times New Roman" w:eastAsia="標楷體" w:hAnsi="Times New Roman"/>
          <w:bCs/>
          <w:color w:val="000000"/>
          <w:szCs w:val="24"/>
        </w:rPr>
        <w:t>1</w:t>
      </w:r>
      <w:r>
        <w:rPr>
          <w:rFonts w:ascii="Times New Roman" w:eastAsia="標楷體" w:hAnsi="Times New Roman"/>
          <w:bCs/>
          <w:color w:val="000000"/>
          <w:szCs w:val="24"/>
        </w:rPr>
        <w:t>日至</w:t>
      </w:r>
      <w:r>
        <w:rPr>
          <w:rFonts w:ascii="Times New Roman" w:eastAsia="標楷體" w:hAnsi="Times New Roman"/>
          <w:bCs/>
          <w:color w:val="000000"/>
          <w:szCs w:val="24"/>
        </w:rPr>
        <w:t>113</w:t>
      </w:r>
      <w:r>
        <w:rPr>
          <w:rFonts w:ascii="Times New Roman" w:eastAsia="標楷體" w:hAnsi="Times New Roman"/>
          <w:bCs/>
          <w:color w:val="000000"/>
          <w:szCs w:val="24"/>
        </w:rPr>
        <w:t>年</w:t>
      </w:r>
      <w:r>
        <w:rPr>
          <w:rFonts w:ascii="Times New Roman" w:eastAsia="標楷體" w:hAnsi="Times New Roman"/>
          <w:bCs/>
          <w:color w:val="000000"/>
          <w:szCs w:val="24"/>
        </w:rPr>
        <w:t>12</w:t>
      </w:r>
      <w:r>
        <w:rPr>
          <w:rFonts w:ascii="Times New Roman" w:eastAsia="標楷體" w:hAnsi="Times New Roman"/>
          <w:bCs/>
          <w:color w:val="000000"/>
          <w:szCs w:val="24"/>
        </w:rPr>
        <w:t>月</w:t>
      </w:r>
      <w:r>
        <w:rPr>
          <w:rFonts w:ascii="Times New Roman" w:eastAsia="標楷體" w:hAnsi="Times New Roman"/>
          <w:bCs/>
          <w:color w:val="000000"/>
          <w:szCs w:val="24"/>
        </w:rPr>
        <w:t>31</w:t>
      </w:r>
      <w:r>
        <w:rPr>
          <w:rFonts w:ascii="Times New Roman" w:eastAsia="標楷體" w:hAnsi="Times New Roman"/>
          <w:bCs/>
          <w:color w:val="000000"/>
          <w:szCs w:val="24"/>
        </w:rPr>
        <w:t>日</w:t>
      </w:r>
    </w:p>
    <w:p w:rsidR="00250350" w:rsidRDefault="00C1206A">
      <w:pPr>
        <w:pStyle w:val="a3"/>
        <w:numPr>
          <w:ilvl w:val="0"/>
          <w:numId w:val="1"/>
        </w:numPr>
        <w:spacing w:line="480" w:lineRule="exact"/>
        <w:ind w:left="567" w:hanging="567"/>
        <w:jc w:val="both"/>
        <w:rPr>
          <w:rFonts w:ascii="Times New Roman" w:eastAsia="標楷體" w:hAnsi="Times New Roman"/>
          <w:b/>
          <w:bCs/>
          <w:szCs w:val="24"/>
        </w:rPr>
      </w:pPr>
      <w:r>
        <w:rPr>
          <w:rFonts w:ascii="Times New Roman" w:eastAsia="標楷體" w:hAnsi="Times New Roman"/>
          <w:b/>
          <w:bCs/>
          <w:szCs w:val="24"/>
        </w:rPr>
        <w:t>計畫內容：</w:t>
      </w:r>
    </w:p>
    <w:p w:rsidR="00250350" w:rsidRDefault="00C1206A">
      <w:pPr>
        <w:pStyle w:val="a3"/>
        <w:numPr>
          <w:ilvl w:val="0"/>
          <w:numId w:val="3"/>
        </w:numPr>
        <w:spacing w:line="480" w:lineRule="exact"/>
        <w:ind w:left="1134" w:hanging="567"/>
        <w:jc w:val="both"/>
        <w:rPr>
          <w:rFonts w:ascii="標楷體" w:eastAsia="標楷體" w:hAnsi="標楷體"/>
          <w:bCs/>
          <w:szCs w:val="24"/>
        </w:rPr>
      </w:pPr>
      <w:r>
        <w:rPr>
          <w:rFonts w:ascii="標楷體" w:eastAsia="標楷體" w:hAnsi="標楷體"/>
          <w:bCs/>
          <w:szCs w:val="24"/>
        </w:rPr>
        <w:t>辦理低</w:t>
      </w:r>
      <w:r>
        <w:rPr>
          <w:rFonts w:ascii="標楷體" w:eastAsia="標楷體" w:hAnsi="標楷體"/>
          <w:bCs/>
          <w:szCs w:val="24"/>
        </w:rPr>
        <w:t>/</w:t>
      </w:r>
      <w:r>
        <w:rPr>
          <w:rFonts w:ascii="標楷體" w:eastAsia="標楷體" w:hAnsi="標楷體"/>
          <w:bCs/>
          <w:szCs w:val="24"/>
        </w:rPr>
        <w:t>中低收入戶社勞政聯合就業促進服務方案，並增加社安網匡列之就業相對不利之對象提供相關就業服務並設計投入就業之相關誘因，協助低</w:t>
      </w:r>
      <w:r>
        <w:rPr>
          <w:rFonts w:ascii="標楷體" w:eastAsia="標楷體" w:hAnsi="標楷體"/>
          <w:bCs/>
          <w:szCs w:val="24"/>
        </w:rPr>
        <w:t xml:space="preserve"> /</w:t>
      </w:r>
      <w:r>
        <w:rPr>
          <w:rFonts w:ascii="標楷體" w:eastAsia="標楷體" w:hAnsi="標楷體"/>
          <w:bCs/>
          <w:szCs w:val="24"/>
        </w:rPr>
        <w:t>中低收入戶有工作能力未就業者有工作能力未就業者、就業條件相對不利者及脆弱家庭等協助，排除就業障礙與提供就業相關福利服務協助低收設計投入就業之管道，協</w:t>
      </w:r>
      <w:r>
        <w:rPr>
          <w:rFonts w:ascii="標楷體" w:eastAsia="標楷體" w:hAnsi="標楷體"/>
          <w:bCs/>
          <w:szCs w:val="24"/>
        </w:rPr>
        <w:lastRenderedPageBreak/>
        <w:t>助低收</w:t>
      </w:r>
      <w:r>
        <w:rPr>
          <w:rFonts w:ascii="標楷體" w:eastAsia="標楷體" w:hAnsi="標楷體"/>
          <w:bCs/>
          <w:szCs w:val="24"/>
        </w:rPr>
        <w:t xml:space="preserve"> /</w:t>
      </w:r>
      <w:r>
        <w:rPr>
          <w:rFonts w:ascii="標楷體" w:eastAsia="標楷體" w:hAnsi="標楷體"/>
          <w:bCs/>
          <w:szCs w:val="24"/>
        </w:rPr>
        <w:t>中低收入家戶、脆弱家庭及有工作能力未就業者完成職前準備、進入職場並穩定工作。讓低收入戶及中低收入戶之有工作能力者，能透過就業轉介流程利於開發多元管道及資產累積相關教育課程，使經濟較為薄弱之家戶能獲得更佳就業環境，逐步推翻</w:t>
      </w:r>
      <w:r>
        <w:rPr>
          <w:rFonts w:ascii="標楷體" w:eastAsia="標楷體" w:hAnsi="標楷體"/>
          <w:bCs/>
          <w:szCs w:val="24"/>
        </w:rPr>
        <w:t>「非典型就業」，以每年提供家戶申請就業交通補助、子女課後安親</w:t>
      </w:r>
      <w:r>
        <w:rPr>
          <w:rFonts w:ascii="標楷體" w:eastAsia="標楷體" w:hAnsi="標楷體"/>
          <w:bCs/>
          <w:szCs w:val="24"/>
        </w:rPr>
        <w:t>(</w:t>
      </w:r>
      <w:r>
        <w:rPr>
          <w:rFonts w:ascii="標楷體" w:eastAsia="標楷體" w:hAnsi="標楷體"/>
          <w:bCs/>
          <w:szCs w:val="24"/>
        </w:rPr>
        <w:t>補習</w:t>
      </w:r>
      <w:r>
        <w:rPr>
          <w:rFonts w:ascii="標楷體" w:eastAsia="標楷體" w:hAnsi="標楷體"/>
          <w:bCs/>
          <w:szCs w:val="24"/>
        </w:rPr>
        <w:t>)</w:t>
      </w:r>
      <w:r>
        <w:rPr>
          <w:rFonts w:ascii="標楷體" w:eastAsia="標楷體" w:hAnsi="標楷體"/>
          <w:bCs/>
          <w:szCs w:val="24"/>
        </w:rPr>
        <w:t>補助費及儲蓄相對配合款</w:t>
      </w:r>
      <w:r>
        <w:rPr>
          <w:rFonts w:ascii="標楷體" w:eastAsia="標楷體" w:hAnsi="標楷體"/>
          <w:bCs/>
          <w:szCs w:val="24"/>
        </w:rPr>
        <w:t>(</w:t>
      </w:r>
      <w:r>
        <w:rPr>
          <w:rFonts w:ascii="標楷體" w:eastAsia="標楷體" w:hAnsi="標楷體"/>
          <w:bCs/>
          <w:szCs w:val="24"/>
        </w:rPr>
        <w:t>資產累積</w:t>
      </w:r>
      <w:r>
        <w:rPr>
          <w:rFonts w:ascii="標楷體" w:eastAsia="標楷體" w:hAnsi="標楷體"/>
          <w:bCs/>
          <w:szCs w:val="24"/>
        </w:rPr>
        <w:t>)</w:t>
      </w:r>
      <w:r>
        <w:rPr>
          <w:rFonts w:ascii="標楷體" w:eastAsia="標楷體" w:hAnsi="標楷體"/>
          <w:bCs/>
          <w:szCs w:val="24"/>
        </w:rPr>
        <w:t>等相關就業成功支持補充性補助，鞏固有工作能力者持續穩定就業邁向積極脫貧。</w:t>
      </w:r>
    </w:p>
    <w:p w:rsidR="00250350" w:rsidRDefault="00C1206A">
      <w:pPr>
        <w:pStyle w:val="a3"/>
        <w:numPr>
          <w:ilvl w:val="0"/>
          <w:numId w:val="3"/>
        </w:numPr>
        <w:spacing w:line="480" w:lineRule="exact"/>
        <w:ind w:left="1134" w:hanging="567"/>
        <w:jc w:val="both"/>
        <w:rPr>
          <w:rFonts w:ascii="標楷體" w:eastAsia="標楷體" w:hAnsi="標楷體"/>
          <w:bCs/>
          <w:szCs w:val="24"/>
        </w:rPr>
      </w:pPr>
      <w:r>
        <w:rPr>
          <w:rFonts w:ascii="標楷體" w:eastAsia="標楷體" w:hAnsi="標楷體"/>
          <w:bCs/>
          <w:szCs w:val="24"/>
        </w:rPr>
        <w:t>補助項目：</w:t>
      </w:r>
    </w:p>
    <w:p w:rsidR="00250350" w:rsidRDefault="00C1206A">
      <w:pPr>
        <w:pStyle w:val="a3"/>
        <w:numPr>
          <w:ilvl w:val="0"/>
          <w:numId w:val="4"/>
        </w:numPr>
        <w:spacing w:line="480" w:lineRule="exact"/>
        <w:ind w:left="1701"/>
        <w:jc w:val="both"/>
        <w:rPr>
          <w:rFonts w:ascii="標楷體" w:eastAsia="標楷體" w:hAnsi="標楷體"/>
          <w:bCs/>
          <w:szCs w:val="24"/>
        </w:rPr>
      </w:pPr>
      <w:r>
        <w:rPr>
          <w:rFonts w:ascii="標楷體" w:eastAsia="標楷體" w:hAnsi="標楷體"/>
          <w:bCs/>
          <w:szCs w:val="24"/>
        </w:rPr>
        <w:t>以資產累積策略提升就業動機：</w:t>
      </w:r>
    </w:p>
    <w:p w:rsidR="00250350" w:rsidRDefault="00C1206A">
      <w:pPr>
        <w:pStyle w:val="a3"/>
        <w:numPr>
          <w:ilvl w:val="3"/>
          <w:numId w:val="3"/>
        </w:numPr>
        <w:tabs>
          <w:tab w:val="left" w:pos="1843"/>
        </w:tabs>
        <w:spacing w:line="480" w:lineRule="exact"/>
        <w:ind w:left="1985" w:hanging="284"/>
        <w:jc w:val="both"/>
        <w:rPr>
          <w:rFonts w:ascii="標楷體" w:eastAsia="標楷體" w:hAnsi="標楷體"/>
          <w:bCs/>
          <w:szCs w:val="24"/>
        </w:rPr>
      </w:pPr>
      <w:r>
        <w:rPr>
          <w:rFonts w:ascii="標楷體" w:eastAsia="標楷體" w:hAnsi="標楷體"/>
          <w:bCs/>
          <w:szCs w:val="24"/>
        </w:rPr>
        <w:t>凡經社勞政聯合就業服務媒合成功且穩定就業</w:t>
      </w:r>
      <w:r>
        <w:rPr>
          <w:rFonts w:ascii="標楷體" w:eastAsia="標楷體" w:hAnsi="標楷體"/>
          <w:bCs/>
          <w:szCs w:val="24"/>
        </w:rPr>
        <w:t>1</w:t>
      </w:r>
      <w:r>
        <w:rPr>
          <w:rFonts w:ascii="標楷體" w:eastAsia="標楷體" w:hAnsi="標楷體"/>
          <w:bCs/>
          <w:szCs w:val="24"/>
        </w:rPr>
        <w:t>個月以上者</w:t>
      </w:r>
      <w:r>
        <w:rPr>
          <w:rFonts w:ascii="標楷體" w:eastAsia="標楷體" w:hAnsi="標楷體"/>
          <w:bCs/>
          <w:szCs w:val="24"/>
        </w:rPr>
        <w:t>(</w:t>
      </w:r>
      <w:r>
        <w:rPr>
          <w:rFonts w:ascii="標楷體" w:eastAsia="標楷體" w:hAnsi="標楷體"/>
          <w:bCs/>
          <w:szCs w:val="24"/>
        </w:rPr>
        <w:t>含轉介就業成功或自行求職</w:t>
      </w:r>
      <w:r>
        <w:rPr>
          <w:rFonts w:ascii="標楷體" w:eastAsia="標楷體" w:hAnsi="標楷體"/>
          <w:bCs/>
          <w:szCs w:val="24"/>
        </w:rPr>
        <w:t>)</w:t>
      </w:r>
      <w:r>
        <w:rPr>
          <w:rFonts w:ascii="標楷體" w:eastAsia="標楷體" w:hAnsi="標楷體"/>
          <w:bCs/>
          <w:szCs w:val="24"/>
        </w:rPr>
        <w:t>，可邀請參加存款計畫。由個案擇定每月存入</w:t>
      </w:r>
      <w:r>
        <w:rPr>
          <w:rFonts w:ascii="標楷體" w:eastAsia="標楷體" w:hAnsi="標楷體"/>
          <w:bCs/>
          <w:szCs w:val="24"/>
        </w:rPr>
        <w:t>1,000</w:t>
      </w:r>
      <w:r>
        <w:rPr>
          <w:rFonts w:ascii="標楷體" w:eastAsia="標楷體" w:hAnsi="標楷體"/>
          <w:bCs/>
          <w:szCs w:val="24"/>
        </w:rPr>
        <w:t>元、</w:t>
      </w:r>
      <w:r>
        <w:rPr>
          <w:rFonts w:ascii="標楷體" w:eastAsia="標楷體" w:hAnsi="標楷體"/>
          <w:bCs/>
          <w:szCs w:val="24"/>
        </w:rPr>
        <w:t>2,000</w:t>
      </w:r>
      <w:r>
        <w:rPr>
          <w:rFonts w:ascii="標楷體" w:eastAsia="標楷體" w:hAnsi="標楷體"/>
          <w:bCs/>
          <w:szCs w:val="24"/>
        </w:rPr>
        <w:t>元或</w:t>
      </w:r>
      <w:r>
        <w:rPr>
          <w:rFonts w:ascii="標楷體" w:eastAsia="標楷體" w:hAnsi="標楷體"/>
          <w:bCs/>
          <w:szCs w:val="24"/>
        </w:rPr>
        <w:t>3,000</w:t>
      </w:r>
      <w:r>
        <w:rPr>
          <w:rFonts w:ascii="標楷體" w:eastAsia="標楷體" w:hAnsi="標楷體"/>
          <w:bCs/>
          <w:szCs w:val="24"/>
        </w:rPr>
        <w:t>元至本府約定之金融帳戶內</w:t>
      </w:r>
      <w:r>
        <w:rPr>
          <w:rFonts w:ascii="標楷體" w:eastAsia="標楷體" w:hAnsi="標楷體"/>
          <w:bCs/>
          <w:szCs w:val="24"/>
        </w:rPr>
        <w:t>;</w:t>
      </w:r>
      <w:r>
        <w:rPr>
          <w:rFonts w:ascii="標楷體" w:eastAsia="標楷體" w:hAnsi="標楷體"/>
          <w:bCs/>
          <w:szCs w:val="24"/>
        </w:rPr>
        <w:t>參加者須簽立約定書，內容包含儲蓄金額、金額來源及同意本府調閱約定之儲蓄帳戶相關資料等，經評估核可後，由本計畫提供參加者</w:t>
      </w:r>
      <w:r>
        <w:rPr>
          <w:rFonts w:ascii="標楷體" w:eastAsia="標楷體" w:hAnsi="標楷體"/>
          <w:bCs/>
          <w:szCs w:val="24"/>
        </w:rPr>
        <w:t>1:1</w:t>
      </w:r>
      <w:r>
        <w:rPr>
          <w:rFonts w:ascii="標楷體" w:eastAsia="標楷體" w:hAnsi="標楷體"/>
          <w:bCs/>
          <w:szCs w:val="24"/>
        </w:rPr>
        <w:t>相對提撥款，以協助個案累積資產，增加脫貧動機。</w:t>
      </w:r>
    </w:p>
    <w:p w:rsidR="00250350" w:rsidRDefault="00C1206A">
      <w:pPr>
        <w:pStyle w:val="a3"/>
        <w:numPr>
          <w:ilvl w:val="3"/>
          <w:numId w:val="3"/>
        </w:numPr>
        <w:tabs>
          <w:tab w:val="left" w:pos="1843"/>
        </w:tabs>
        <w:spacing w:line="480" w:lineRule="exact"/>
        <w:ind w:left="1985" w:hanging="284"/>
        <w:jc w:val="both"/>
        <w:rPr>
          <w:rFonts w:ascii="標楷體" w:eastAsia="標楷體" w:hAnsi="標楷體"/>
          <w:bCs/>
          <w:szCs w:val="24"/>
        </w:rPr>
      </w:pPr>
      <w:r>
        <w:rPr>
          <w:rFonts w:ascii="標楷體" w:eastAsia="標楷體" w:hAnsi="標楷體"/>
          <w:bCs/>
          <w:szCs w:val="24"/>
        </w:rPr>
        <w:t>個案於本府提撥之相對提撥款前不可提領約定帳戶內之參加計畫存入款項。</w:t>
      </w:r>
    </w:p>
    <w:p w:rsidR="00250350" w:rsidRDefault="00C1206A">
      <w:pPr>
        <w:pStyle w:val="a3"/>
        <w:numPr>
          <w:ilvl w:val="3"/>
          <w:numId w:val="3"/>
        </w:numPr>
        <w:tabs>
          <w:tab w:val="left" w:pos="1843"/>
        </w:tabs>
        <w:spacing w:line="480" w:lineRule="exact"/>
        <w:ind w:left="1985" w:hanging="284"/>
        <w:jc w:val="both"/>
        <w:rPr>
          <w:rFonts w:ascii="標楷體" w:eastAsia="標楷體" w:hAnsi="標楷體"/>
          <w:bCs/>
          <w:szCs w:val="24"/>
        </w:rPr>
      </w:pPr>
      <w:r>
        <w:rPr>
          <w:rFonts w:ascii="標楷體" w:eastAsia="標楷體" w:hAnsi="標楷體"/>
          <w:bCs/>
          <w:szCs w:val="24"/>
        </w:rPr>
        <w:t>參加者可於計畫期限內補存未繳存之金額或參加者於年度中方穩定就業，亦可從其穩定就業滿一個月</w:t>
      </w:r>
      <w:r>
        <w:rPr>
          <w:rFonts w:ascii="標楷體" w:eastAsia="標楷體" w:hAnsi="標楷體"/>
          <w:bCs/>
          <w:szCs w:val="24"/>
        </w:rPr>
        <w:t>後之月份起算給予完整至</w:t>
      </w:r>
      <w:r>
        <w:rPr>
          <w:rFonts w:ascii="標楷體" w:eastAsia="標楷體" w:hAnsi="標楷體"/>
          <w:bCs/>
          <w:szCs w:val="24"/>
        </w:rPr>
        <w:t>12</w:t>
      </w:r>
      <w:r>
        <w:rPr>
          <w:rFonts w:ascii="標楷體" w:eastAsia="標楷體" w:hAnsi="標楷體"/>
          <w:bCs/>
          <w:szCs w:val="24"/>
        </w:rPr>
        <w:t>月底之存款方案。</w:t>
      </w:r>
    </w:p>
    <w:p w:rsidR="00250350" w:rsidRDefault="00C1206A">
      <w:pPr>
        <w:pStyle w:val="a3"/>
        <w:numPr>
          <w:ilvl w:val="3"/>
          <w:numId w:val="3"/>
        </w:numPr>
        <w:tabs>
          <w:tab w:val="left" w:pos="1843"/>
        </w:tabs>
        <w:spacing w:line="480" w:lineRule="exact"/>
        <w:ind w:left="1985" w:hanging="284"/>
        <w:jc w:val="both"/>
        <w:rPr>
          <w:rFonts w:ascii="標楷體" w:eastAsia="標楷體" w:hAnsi="標楷體"/>
          <w:bCs/>
          <w:szCs w:val="24"/>
        </w:rPr>
      </w:pPr>
      <w:r>
        <w:rPr>
          <w:rFonts w:ascii="標楷體" w:eastAsia="標楷體" w:hAnsi="標楷體"/>
          <w:bCs/>
          <w:szCs w:val="24"/>
        </w:rPr>
        <w:t>參加者為低收</w:t>
      </w:r>
      <w:r>
        <w:rPr>
          <w:rFonts w:ascii="標楷體" w:eastAsia="標楷體" w:hAnsi="標楷體"/>
          <w:bCs/>
          <w:szCs w:val="24"/>
        </w:rPr>
        <w:t>/</w:t>
      </w:r>
      <w:r>
        <w:rPr>
          <w:rFonts w:ascii="標楷體" w:eastAsia="標楷體" w:hAnsi="標楷體"/>
          <w:bCs/>
          <w:szCs w:val="24"/>
        </w:rPr>
        <w:t>中低收入戶者，其約定帳戶內存款及利息，依據社會救助法第</w:t>
      </w:r>
      <w:r>
        <w:rPr>
          <w:rFonts w:ascii="標楷體" w:eastAsia="標楷體" w:hAnsi="標楷體"/>
          <w:bCs/>
          <w:szCs w:val="24"/>
        </w:rPr>
        <w:t xml:space="preserve"> 15-1 </w:t>
      </w:r>
      <w:r>
        <w:rPr>
          <w:rFonts w:ascii="標楷體" w:eastAsia="標楷體" w:hAnsi="標楷體"/>
          <w:bCs/>
          <w:szCs w:val="24"/>
        </w:rPr>
        <w:t>條，不列計「家庭財產」。</w:t>
      </w:r>
    </w:p>
    <w:p w:rsidR="00250350" w:rsidRDefault="00C1206A">
      <w:pPr>
        <w:pStyle w:val="a3"/>
        <w:numPr>
          <w:ilvl w:val="0"/>
          <w:numId w:val="4"/>
        </w:numPr>
        <w:spacing w:line="480" w:lineRule="exact"/>
        <w:ind w:left="1701"/>
        <w:jc w:val="both"/>
        <w:rPr>
          <w:rFonts w:ascii="標楷體" w:eastAsia="標楷體" w:hAnsi="標楷體"/>
          <w:bCs/>
          <w:szCs w:val="24"/>
        </w:rPr>
      </w:pPr>
      <w:r>
        <w:rPr>
          <w:rFonts w:ascii="標楷體" w:eastAsia="標楷體" w:hAnsi="標楷體"/>
          <w:bCs/>
          <w:szCs w:val="24"/>
        </w:rPr>
        <w:t>協助排除就業障礙：</w:t>
      </w:r>
    </w:p>
    <w:p w:rsidR="00250350" w:rsidRDefault="00C1206A">
      <w:pPr>
        <w:pStyle w:val="a3"/>
        <w:numPr>
          <w:ilvl w:val="6"/>
          <w:numId w:val="3"/>
        </w:numPr>
        <w:spacing w:line="480" w:lineRule="exact"/>
        <w:ind w:left="1985" w:hanging="284"/>
        <w:jc w:val="both"/>
        <w:rPr>
          <w:rFonts w:ascii="標楷體" w:eastAsia="標楷體" w:hAnsi="標楷體"/>
          <w:bCs/>
          <w:szCs w:val="24"/>
        </w:rPr>
      </w:pPr>
      <w:r>
        <w:rPr>
          <w:rFonts w:ascii="標楷體" w:eastAsia="標楷體" w:hAnsi="標楷體"/>
          <w:bCs/>
          <w:szCs w:val="24"/>
        </w:rPr>
        <w:t>托育及安親費用補助：經評估有就業及參與職業訓練意願者，家中有需照顧之兒童，可提供公共托育補助、準公共保母或托嬰中心補助；倘有國中及國小學童有課後照顧之需求，亦可提供子女課後輔導安親費用補助。本項補助每名托育孩童每月最高補助</w:t>
      </w:r>
      <w:r>
        <w:rPr>
          <w:rFonts w:ascii="標楷體" w:eastAsia="標楷體" w:hAnsi="標楷體"/>
          <w:bCs/>
          <w:szCs w:val="24"/>
        </w:rPr>
        <w:t>3,000</w:t>
      </w:r>
      <w:r>
        <w:rPr>
          <w:rFonts w:ascii="標楷體" w:eastAsia="標楷體" w:hAnsi="標楷體"/>
          <w:bCs/>
          <w:szCs w:val="24"/>
        </w:rPr>
        <w:t>元，實報實銷，若領有政府其他同性質之補助者，僅補助其自付差額。</w:t>
      </w:r>
    </w:p>
    <w:p w:rsidR="00250350" w:rsidRDefault="00C1206A">
      <w:pPr>
        <w:pStyle w:val="a3"/>
        <w:spacing w:line="480" w:lineRule="exact"/>
        <w:ind w:left="1985"/>
        <w:jc w:val="both"/>
      </w:pPr>
      <w:r>
        <w:rPr>
          <w:rFonts w:ascii="標楷體" w:eastAsia="標楷體" w:hAnsi="標楷體" w:cs="細明體"/>
          <w:bCs/>
          <w:szCs w:val="24"/>
        </w:rPr>
        <w:t>※</w:t>
      </w:r>
      <w:r>
        <w:rPr>
          <w:rFonts w:ascii="標楷體" w:eastAsia="標楷體" w:hAnsi="標楷體"/>
          <w:bCs/>
          <w:szCs w:val="24"/>
        </w:rPr>
        <w:t>註：接受補助之幼兒送托地點僅限公私協力托嬰中</w:t>
      </w:r>
      <w:r>
        <w:rPr>
          <w:rFonts w:ascii="標楷體" w:eastAsia="標楷體" w:hAnsi="標楷體"/>
          <w:bCs/>
          <w:szCs w:val="24"/>
        </w:rPr>
        <w:t>心、社區公共托育家園、準公共化居家托育保母、準公共化托嬰中心及未簽訂準公共化之私立幼兒園。</w:t>
      </w:r>
    </w:p>
    <w:p w:rsidR="00250350" w:rsidRDefault="00C1206A">
      <w:pPr>
        <w:pStyle w:val="a3"/>
        <w:numPr>
          <w:ilvl w:val="6"/>
          <w:numId w:val="3"/>
        </w:numPr>
        <w:spacing w:line="480" w:lineRule="exact"/>
        <w:ind w:left="1985" w:hanging="284"/>
        <w:jc w:val="both"/>
        <w:rPr>
          <w:rFonts w:ascii="標楷體" w:eastAsia="標楷體" w:hAnsi="標楷體"/>
          <w:bCs/>
          <w:szCs w:val="24"/>
        </w:rPr>
      </w:pPr>
      <w:r>
        <w:rPr>
          <w:rFonts w:ascii="標楷體" w:eastAsia="標楷體" w:hAnsi="標楷體"/>
          <w:bCs/>
          <w:szCs w:val="24"/>
        </w:rPr>
        <w:t>求職交通費補助：</w:t>
      </w:r>
    </w:p>
    <w:p w:rsidR="00250350" w:rsidRDefault="00C1206A">
      <w:pPr>
        <w:pStyle w:val="a3"/>
        <w:spacing w:line="480" w:lineRule="exact"/>
        <w:ind w:left="1985"/>
        <w:jc w:val="both"/>
        <w:rPr>
          <w:rFonts w:ascii="標楷體" w:eastAsia="標楷體" w:hAnsi="標楷體"/>
          <w:bCs/>
          <w:szCs w:val="24"/>
        </w:rPr>
      </w:pPr>
      <w:r>
        <w:rPr>
          <w:rFonts w:ascii="標楷體" w:eastAsia="標楷體" w:hAnsi="標楷體"/>
          <w:bCs/>
          <w:szCs w:val="24"/>
        </w:rPr>
        <w:lastRenderedPageBreak/>
        <w:t>個案住家至媒合就業之工作地單程距離</w:t>
      </w:r>
      <w:r>
        <w:rPr>
          <w:rFonts w:ascii="標楷體" w:eastAsia="標楷體" w:hAnsi="標楷體"/>
          <w:bCs/>
          <w:szCs w:val="24"/>
        </w:rPr>
        <w:t>(</w:t>
      </w:r>
      <w:r>
        <w:rPr>
          <w:rFonts w:ascii="標楷體" w:eastAsia="標楷體" w:hAnsi="標楷體"/>
          <w:bCs/>
          <w:szCs w:val="24"/>
        </w:rPr>
        <w:t>去、回程應分別計算</w:t>
      </w:r>
      <w:r>
        <w:rPr>
          <w:rFonts w:ascii="標楷體" w:eastAsia="標楷體" w:hAnsi="標楷體"/>
          <w:bCs/>
          <w:szCs w:val="24"/>
        </w:rPr>
        <w:t>)</w:t>
      </w:r>
      <w:r>
        <w:rPr>
          <w:rFonts w:ascii="標楷體" w:eastAsia="標楷體" w:hAnsi="標楷體"/>
          <w:bCs/>
          <w:szCs w:val="24"/>
        </w:rPr>
        <w:t>。距離以</w:t>
      </w:r>
      <w:r>
        <w:rPr>
          <w:rFonts w:ascii="標楷體" w:eastAsia="標楷體" w:hAnsi="標楷體"/>
          <w:bCs/>
          <w:szCs w:val="24"/>
        </w:rPr>
        <w:t>Google</w:t>
      </w:r>
      <w:r>
        <w:rPr>
          <w:rFonts w:ascii="標楷體" w:eastAsia="標楷體" w:hAnsi="標楷體"/>
          <w:bCs/>
          <w:szCs w:val="24"/>
        </w:rPr>
        <w:t>地圖最短距離計算，距離</w:t>
      </w:r>
      <w:r>
        <w:rPr>
          <w:rFonts w:ascii="標楷體" w:eastAsia="標楷體" w:hAnsi="標楷體"/>
          <w:bCs/>
          <w:szCs w:val="24"/>
        </w:rPr>
        <w:t>5</w:t>
      </w:r>
      <w:r>
        <w:rPr>
          <w:rFonts w:ascii="標楷體" w:eastAsia="標楷體" w:hAnsi="標楷體"/>
          <w:bCs/>
          <w:szCs w:val="24"/>
        </w:rPr>
        <w:t>公里以上至未滿</w:t>
      </w:r>
      <w:r>
        <w:rPr>
          <w:rFonts w:ascii="標楷體" w:eastAsia="標楷體" w:hAnsi="標楷體"/>
          <w:bCs/>
          <w:szCs w:val="24"/>
        </w:rPr>
        <w:t>30</w:t>
      </w:r>
      <w:r>
        <w:rPr>
          <w:rFonts w:ascii="標楷體" w:eastAsia="標楷體" w:hAnsi="標楷體"/>
          <w:bCs/>
          <w:szCs w:val="24"/>
        </w:rPr>
        <w:t>公里，每趟補助</w:t>
      </w:r>
      <w:r>
        <w:rPr>
          <w:rFonts w:ascii="標楷體" w:eastAsia="標楷體" w:hAnsi="標楷體"/>
          <w:bCs/>
          <w:szCs w:val="24"/>
        </w:rPr>
        <w:t>200</w:t>
      </w:r>
      <w:r>
        <w:rPr>
          <w:rFonts w:ascii="標楷體" w:eastAsia="標楷體" w:hAnsi="標楷體"/>
          <w:bCs/>
          <w:szCs w:val="24"/>
        </w:rPr>
        <w:t>元；距離</w:t>
      </w:r>
      <w:r>
        <w:rPr>
          <w:rFonts w:ascii="標楷體" w:eastAsia="標楷體" w:hAnsi="標楷體"/>
          <w:bCs/>
          <w:szCs w:val="24"/>
        </w:rPr>
        <w:t>30</w:t>
      </w:r>
      <w:r>
        <w:rPr>
          <w:rFonts w:ascii="標楷體" w:eastAsia="標楷體" w:hAnsi="標楷體"/>
          <w:bCs/>
          <w:szCs w:val="24"/>
        </w:rPr>
        <w:t>公里以上至未滿</w:t>
      </w:r>
      <w:r>
        <w:rPr>
          <w:rFonts w:ascii="標楷體" w:eastAsia="標楷體" w:hAnsi="標楷體"/>
          <w:bCs/>
          <w:szCs w:val="24"/>
        </w:rPr>
        <w:t>70</w:t>
      </w:r>
      <w:r>
        <w:rPr>
          <w:rFonts w:ascii="標楷體" w:eastAsia="標楷體" w:hAnsi="標楷體"/>
          <w:bCs/>
          <w:szCs w:val="24"/>
        </w:rPr>
        <w:t>公里，每趟補助</w:t>
      </w:r>
      <w:r>
        <w:rPr>
          <w:rFonts w:ascii="標楷體" w:eastAsia="標楷體" w:hAnsi="標楷體"/>
          <w:bCs/>
          <w:szCs w:val="24"/>
        </w:rPr>
        <w:t>400</w:t>
      </w:r>
      <w:r>
        <w:rPr>
          <w:rFonts w:ascii="標楷體" w:eastAsia="標楷體" w:hAnsi="標楷體"/>
          <w:bCs/>
          <w:szCs w:val="24"/>
        </w:rPr>
        <w:t>元；距離</w:t>
      </w:r>
      <w:r>
        <w:rPr>
          <w:rFonts w:ascii="標楷體" w:eastAsia="標楷體" w:hAnsi="標楷體"/>
          <w:bCs/>
          <w:szCs w:val="24"/>
        </w:rPr>
        <w:t>70</w:t>
      </w:r>
      <w:r>
        <w:rPr>
          <w:rFonts w:ascii="標楷體" w:eastAsia="標楷體" w:hAnsi="標楷體"/>
          <w:bCs/>
          <w:szCs w:val="24"/>
        </w:rPr>
        <w:t>公里以上者，每趟補助</w:t>
      </w:r>
      <w:r>
        <w:rPr>
          <w:rFonts w:ascii="標楷體" w:eastAsia="標楷體" w:hAnsi="標楷體"/>
          <w:bCs/>
          <w:szCs w:val="24"/>
        </w:rPr>
        <w:t>500</w:t>
      </w:r>
      <w:r>
        <w:rPr>
          <w:rFonts w:ascii="標楷體" w:eastAsia="標楷體" w:hAnsi="標楷體"/>
          <w:bCs/>
          <w:szCs w:val="24"/>
        </w:rPr>
        <w:t>元，每人每月最高補助</w:t>
      </w:r>
      <w:r>
        <w:rPr>
          <w:rFonts w:ascii="標楷體" w:eastAsia="標楷體" w:hAnsi="標楷體"/>
          <w:bCs/>
          <w:szCs w:val="24"/>
        </w:rPr>
        <w:t xml:space="preserve"> 1,500 </w:t>
      </w:r>
      <w:r>
        <w:rPr>
          <w:rFonts w:ascii="標楷體" w:eastAsia="標楷體" w:hAnsi="標楷體"/>
          <w:bCs/>
          <w:szCs w:val="24"/>
        </w:rPr>
        <w:t>元。</w:t>
      </w:r>
    </w:p>
    <w:p w:rsidR="00250350" w:rsidRDefault="00C1206A">
      <w:pPr>
        <w:pStyle w:val="a3"/>
        <w:numPr>
          <w:ilvl w:val="0"/>
          <w:numId w:val="1"/>
        </w:numPr>
        <w:spacing w:line="480" w:lineRule="exact"/>
        <w:ind w:left="567" w:hanging="567"/>
        <w:jc w:val="both"/>
        <w:rPr>
          <w:rFonts w:ascii="Times New Roman" w:eastAsia="標楷體" w:hAnsi="Times New Roman"/>
          <w:b/>
          <w:szCs w:val="24"/>
        </w:rPr>
      </w:pPr>
      <w:r>
        <w:rPr>
          <w:rFonts w:ascii="Times New Roman" w:eastAsia="標楷體" w:hAnsi="Times New Roman"/>
          <w:b/>
          <w:szCs w:val="24"/>
        </w:rPr>
        <w:t>經費預算</w:t>
      </w:r>
    </w:p>
    <w:p w:rsidR="00250350" w:rsidRDefault="00C1206A">
      <w:pPr>
        <w:pStyle w:val="a3"/>
        <w:snapToGrid w:val="0"/>
        <w:spacing w:before="180" w:line="276" w:lineRule="auto"/>
        <w:ind w:left="720" w:right="240"/>
        <w:jc w:val="right"/>
      </w:pPr>
      <w:r>
        <w:rPr>
          <w:rFonts w:ascii="標楷體" w:eastAsia="標楷體" w:hAnsi="標楷體"/>
          <w:b/>
          <w:szCs w:val="24"/>
        </w:rPr>
        <w:t>(</w:t>
      </w:r>
      <w:r>
        <w:rPr>
          <w:rFonts w:ascii="標楷體" w:eastAsia="標楷體" w:hAnsi="標楷體"/>
          <w:szCs w:val="24"/>
        </w:rPr>
        <w:t>單位</w:t>
      </w:r>
      <w:r>
        <w:rPr>
          <w:rFonts w:ascii="標楷體" w:eastAsia="標楷體" w:hAnsi="標楷體"/>
          <w:szCs w:val="24"/>
        </w:rPr>
        <w:t>:</w:t>
      </w:r>
      <w:r>
        <w:rPr>
          <w:rFonts w:ascii="標楷體" w:eastAsia="標楷體" w:hAnsi="標楷體"/>
          <w:szCs w:val="24"/>
        </w:rPr>
        <w:t>元</w:t>
      </w:r>
      <w:r>
        <w:rPr>
          <w:rFonts w:ascii="標楷體" w:eastAsia="標楷體" w:hAnsi="標楷體"/>
          <w:szCs w:val="24"/>
        </w:rPr>
        <w:t>)</w:t>
      </w:r>
    </w:p>
    <w:tbl>
      <w:tblPr>
        <w:tblW w:w="9590" w:type="dxa"/>
        <w:jc w:val="center"/>
        <w:tblCellMar>
          <w:left w:w="10" w:type="dxa"/>
          <w:right w:w="10" w:type="dxa"/>
        </w:tblCellMar>
        <w:tblLook w:val="0000" w:firstRow="0" w:lastRow="0" w:firstColumn="0" w:lastColumn="0" w:noHBand="0" w:noVBand="0"/>
      </w:tblPr>
      <w:tblGrid>
        <w:gridCol w:w="2318"/>
        <w:gridCol w:w="1559"/>
        <w:gridCol w:w="1701"/>
        <w:gridCol w:w="1233"/>
        <w:gridCol w:w="2779"/>
      </w:tblGrid>
      <w:tr w:rsidR="00250350">
        <w:tblPrEx>
          <w:tblCellMar>
            <w:top w:w="0" w:type="dxa"/>
            <w:bottom w:w="0" w:type="dxa"/>
          </w:tblCellMar>
        </w:tblPrEx>
        <w:trPr>
          <w:trHeight w:val="447"/>
          <w:jc w:val="center"/>
        </w:trPr>
        <w:tc>
          <w:tcPr>
            <w:tcW w:w="23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350" w:rsidRDefault="00C1206A">
            <w:pPr>
              <w:tabs>
                <w:tab w:val="left" w:pos="6120"/>
              </w:tabs>
              <w:snapToGrid w:val="0"/>
              <w:jc w:val="center"/>
              <w:rPr>
                <w:rFonts w:ascii="標楷體" w:eastAsia="標楷體" w:hAnsi="標楷體"/>
                <w:color w:val="000000"/>
                <w:szCs w:val="24"/>
              </w:rPr>
            </w:pPr>
            <w:r>
              <w:rPr>
                <w:rFonts w:ascii="標楷體" w:eastAsia="標楷體" w:hAnsi="標楷體"/>
                <w:color w:val="000000"/>
                <w:szCs w:val="24"/>
              </w:rPr>
              <w:t>用途</w:t>
            </w:r>
          </w:p>
        </w:tc>
        <w:tc>
          <w:tcPr>
            <w:tcW w:w="44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350" w:rsidRDefault="00C1206A">
            <w:pPr>
              <w:tabs>
                <w:tab w:val="left" w:pos="6120"/>
              </w:tabs>
              <w:snapToGrid w:val="0"/>
              <w:jc w:val="center"/>
              <w:rPr>
                <w:rFonts w:ascii="標楷體" w:eastAsia="標楷體" w:hAnsi="標楷體"/>
                <w:color w:val="000000"/>
                <w:szCs w:val="24"/>
              </w:rPr>
            </w:pPr>
            <w:r>
              <w:rPr>
                <w:rFonts w:ascii="標楷體" w:eastAsia="標楷體" w:hAnsi="標楷體"/>
                <w:color w:val="000000"/>
                <w:szCs w:val="24"/>
              </w:rPr>
              <w:t>計畫總經費</w:t>
            </w:r>
          </w:p>
        </w:tc>
        <w:tc>
          <w:tcPr>
            <w:tcW w:w="27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350" w:rsidRDefault="00C1206A">
            <w:pPr>
              <w:tabs>
                <w:tab w:val="left" w:pos="6120"/>
              </w:tabs>
              <w:snapToGrid w:val="0"/>
              <w:jc w:val="center"/>
              <w:rPr>
                <w:rFonts w:ascii="標楷體" w:eastAsia="標楷體" w:hAnsi="標楷體"/>
                <w:color w:val="000000"/>
                <w:szCs w:val="24"/>
              </w:rPr>
            </w:pPr>
            <w:r>
              <w:rPr>
                <w:rFonts w:ascii="標楷體" w:eastAsia="標楷體" w:hAnsi="標楷體"/>
                <w:color w:val="000000"/>
                <w:szCs w:val="24"/>
              </w:rPr>
              <w:t>計算及使用說明</w:t>
            </w:r>
          </w:p>
        </w:tc>
      </w:tr>
      <w:tr w:rsidR="00250350">
        <w:tblPrEx>
          <w:tblCellMar>
            <w:top w:w="0" w:type="dxa"/>
            <w:bottom w:w="0" w:type="dxa"/>
          </w:tblCellMar>
        </w:tblPrEx>
        <w:trPr>
          <w:trHeight w:val="425"/>
          <w:jc w:val="center"/>
        </w:trPr>
        <w:tc>
          <w:tcPr>
            <w:tcW w:w="23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350" w:rsidRDefault="00250350">
            <w:pPr>
              <w:tabs>
                <w:tab w:val="left" w:pos="6120"/>
              </w:tabs>
              <w:snapToGrid w:val="0"/>
              <w:rPr>
                <w:rFonts w:ascii="標楷體" w:eastAsia="標楷體" w:hAnsi="標楷體"/>
                <w:color w:val="000000"/>
                <w:szCs w:val="24"/>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350" w:rsidRDefault="00C1206A">
            <w:pPr>
              <w:tabs>
                <w:tab w:val="left" w:pos="6120"/>
              </w:tabs>
              <w:snapToGrid w:val="0"/>
              <w:jc w:val="center"/>
              <w:rPr>
                <w:rFonts w:ascii="標楷體" w:eastAsia="標楷體" w:hAnsi="標楷體"/>
                <w:color w:val="000000"/>
                <w:szCs w:val="24"/>
              </w:rPr>
            </w:pPr>
            <w:r>
              <w:rPr>
                <w:rFonts w:ascii="標楷體" w:eastAsia="標楷體" w:hAnsi="標楷體"/>
                <w:color w:val="000000"/>
                <w:szCs w:val="24"/>
              </w:rPr>
              <w:t>合計</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350" w:rsidRDefault="00C1206A">
            <w:pPr>
              <w:tabs>
                <w:tab w:val="left" w:pos="6120"/>
              </w:tabs>
              <w:snapToGrid w:val="0"/>
              <w:jc w:val="center"/>
              <w:rPr>
                <w:rFonts w:ascii="標楷體" w:eastAsia="標楷體" w:hAnsi="標楷體"/>
                <w:color w:val="000000"/>
                <w:szCs w:val="24"/>
              </w:rPr>
            </w:pPr>
            <w:r>
              <w:rPr>
                <w:rFonts w:ascii="標楷體" w:eastAsia="標楷體" w:hAnsi="標楷體"/>
                <w:color w:val="000000"/>
                <w:szCs w:val="24"/>
              </w:rPr>
              <w:t>申請補助經費</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350" w:rsidRDefault="00C1206A">
            <w:pPr>
              <w:tabs>
                <w:tab w:val="left" w:pos="6120"/>
              </w:tabs>
              <w:snapToGrid w:val="0"/>
              <w:jc w:val="center"/>
              <w:rPr>
                <w:rFonts w:ascii="標楷體" w:eastAsia="標楷體" w:hAnsi="標楷體"/>
                <w:color w:val="000000"/>
                <w:szCs w:val="24"/>
              </w:rPr>
            </w:pPr>
            <w:r>
              <w:rPr>
                <w:rFonts w:ascii="標楷體" w:eastAsia="標楷體" w:hAnsi="標楷體"/>
                <w:color w:val="000000"/>
                <w:szCs w:val="24"/>
              </w:rPr>
              <w:t>自籌經費</w:t>
            </w:r>
          </w:p>
        </w:tc>
        <w:tc>
          <w:tcPr>
            <w:tcW w:w="27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350" w:rsidRDefault="00250350">
            <w:pPr>
              <w:tabs>
                <w:tab w:val="left" w:pos="6120"/>
              </w:tabs>
              <w:snapToGrid w:val="0"/>
              <w:rPr>
                <w:rFonts w:ascii="標楷體" w:eastAsia="標楷體" w:hAnsi="標楷體"/>
                <w:color w:val="000000"/>
                <w:szCs w:val="24"/>
              </w:rPr>
            </w:pPr>
          </w:p>
        </w:tc>
      </w:tr>
      <w:tr w:rsidR="00250350">
        <w:tblPrEx>
          <w:tblCellMar>
            <w:top w:w="0" w:type="dxa"/>
            <w:bottom w:w="0" w:type="dxa"/>
          </w:tblCellMar>
        </w:tblPrEx>
        <w:trPr>
          <w:trHeight w:val="417"/>
          <w:jc w:val="center"/>
        </w:trPr>
        <w:tc>
          <w:tcPr>
            <w:tcW w:w="23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350" w:rsidRDefault="00250350">
            <w:pPr>
              <w:tabs>
                <w:tab w:val="left" w:pos="6120"/>
              </w:tabs>
              <w:snapToGrid w:val="0"/>
              <w:rPr>
                <w:rFonts w:ascii="標楷體" w:eastAsia="標楷體" w:hAnsi="標楷體"/>
                <w:color w:val="000000"/>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350" w:rsidRDefault="00250350">
            <w:pPr>
              <w:tabs>
                <w:tab w:val="left" w:pos="6120"/>
              </w:tabs>
              <w:snapToGrid w:val="0"/>
              <w:jc w:val="center"/>
              <w:rPr>
                <w:rFonts w:ascii="標楷體" w:eastAsia="標楷體" w:hAnsi="標楷體"/>
                <w:color w:val="000000"/>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350" w:rsidRDefault="00C1206A">
            <w:pPr>
              <w:tabs>
                <w:tab w:val="left" w:pos="6120"/>
              </w:tabs>
              <w:snapToGrid w:val="0"/>
              <w:jc w:val="center"/>
              <w:rPr>
                <w:rFonts w:ascii="標楷體" w:eastAsia="標楷體" w:hAnsi="標楷體"/>
                <w:color w:val="000000"/>
                <w:szCs w:val="24"/>
              </w:rPr>
            </w:pPr>
            <w:r>
              <w:rPr>
                <w:rFonts w:ascii="標楷體" w:eastAsia="標楷體" w:hAnsi="標楷體"/>
                <w:color w:val="000000"/>
                <w:szCs w:val="24"/>
              </w:rPr>
              <w:t>經常門</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350" w:rsidRDefault="00C1206A">
            <w:pPr>
              <w:tabs>
                <w:tab w:val="left" w:pos="6120"/>
              </w:tabs>
              <w:snapToGrid w:val="0"/>
              <w:jc w:val="center"/>
              <w:rPr>
                <w:rFonts w:ascii="標楷體" w:eastAsia="標楷體" w:hAnsi="標楷體"/>
                <w:color w:val="000000"/>
                <w:szCs w:val="24"/>
              </w:rPr>
            </w:pPr>
            <w:r>
              <w:rPr>
                <w:rFonts w:ascii="標楷體" w:eastAsia="標楷體" w:hAnsi="標楷體"/>
                <w:color w:val="000000"/>
                <w:szCs w:val="24"/>
              </w:rPr>
              <w:t>經常門</w:t>
            </w:r>
          </w:p>
        </w:tc>
        <w:tc>
          <w:tcPr>
            <w:tcW w:w="2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50" w:rsidRDefault="00250350">
            <w:pPr>
              <w:tabs>
                <w:tab w:val="left" w:pos="6120"/>
              </w:tabs>
              <w:snapToGrid w:val="0"/>
              <w:rPr>
                <w:rFonts w:ascii="標楷體" w:eastAsia="標楷體" w:hAnsi="標楷體"/>
                <w:color w:val="000000"/>
                <w:szCs w:val="24"/>
              </w:rPr>
            </w:pPr>
          </w:p>
        </w:tc>
      </w:tr>
      <w:tr w:rsidR="00250350">
        <w:tblPrEx>
          <w:tblCellMar>
            <w:top w:w="0" w:type="dxa"/>
            <w:bottom w:w="0" w:type="dxa"/>
          </w:tblCellMar>
        </w:tblPrEx>
        <w:trPr>
          <w:trHeight w:val="411"/>
          <w:jc w:val="center"/>
        </w:trPr>
        <w:tc>
          <w:tcPr>
            <w:tcW w:w="2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50" w:rsidRDefault="00C1206A">
            <w:pPr>
              <w:tabs>
                <w:tab w:val="left" w:pos="6120"/>
              </w:tabs>
              <w:snapToGrid w:val="0"/>
              <w:spacing w:line="400" w:lineRule="exact"/>
              <w:jc w:val="center"/>
              <w:rPr>
                <w:rFonts w:ascii="標楷體" w:eastAsia="標楷體" w:hAnsi="標楷體"/>
                <w:color w:val="000000"/>
                <w:szCs w:val="24"/>
              </w:rPr>
            </w:pPr>
            <w:r>
              <w:rPr>
                <w:rFonts w:ascii="標楷體" w:eastAsia="標楷體" w:hAnsi="標楷體"/>
                <w:color w:val="000000"/>
                <w:szCs w:val="24"/>
              </w:rPr>
              <w:t>總計</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50" w:rsidRDefault="00C1206A">
            <w:pPr>
              <w:tabs>
                <w:tab w:val="left" w:pos="6120"/>
              </w:tabs>
              <w:snapToGrid w:val="0"/>
              <w:spacing w:line="400" w:lineRule="exact"/>
              <w:jc w:val="center"/>
              <w:rPr>
                <w:rFonts w:ascii="標楷體" w:eastAsia="標楷體" w:hAnsi="標楷體"/>
              </w:rPr>
            </w:pPr>
            <w:r>
              <w:rPr>
                <w:rFonts w:ascii="標楷體" w:eastAsia="標楷體" w:hAnsi="標楷體"/>
              </w:rPr>
              <w:t>250,000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50" w:rsidRDefault="00C1206A">
            <w:pPr>
              <w:tabs>
                <w:tab w:val="left" w:pos="6120"/>
              </w:tabs>
              <w:snapToGrid w:val="0"/>
              <w:spacing w:line="400" w:lineRule="exact"/>
              <w:jc w:val="center"/>
              <w:rPr>
                <w:rFonts w:ascii="標楷體" w:eastAsia="標楷體" w:hAnsi="標楷體"/>
              </w:rPr>
            </w:pPr>
            <w:r>
              <w:rPr>
                <w:rFonts w:ascii="標楷體" w:eastAsia="標楷體" w:hAnsi="標楷體"/>
              </w:rPr>
              <w:t>250,000</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50" w:rsidRDefault="00250350">
            <w:pPr>
              <w:tabs>
                <w:tab w:val="left" w:pos="6120"/>
              </w:tabs>
              <w:snapToGrid w:val="0"/>
              <w:spacing w:line="400" w:lineRule="exact"/>
              <w:rPr>
                <w:rFonts w:ascii="標楷體" w:eastAsia="標楷體" w:hAnsi="標楷體"/>
                <w:color w:val="FF0000"/>
                <w:szCs w:val="24"/>
              </w:rPr>
            </w:pPr>
          </w:p>
        </w:tc>
        <w:tc>
          <w:tcPr>
            <w:tcW w:w="2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50" w:rsidRDefault="00C1206A">
            <w:pPr>
              <w:tabs>
                <w:tab w:val="left" w:pos="6120"/>
              </w:tabs>
              <w:snapToGrid w:val="0"/>
              <w:spacing w:line="400" w:lineRule="exact"/>
              <w:rPr>
                <w:rFonts w:ascii="標楷體" w:eastAsia="標楷體" w:hAnsi="標楷體"/>
                <w:color w:val="000000"/>
                <w:szCs w:val="24"/>
              </w:rPr>
            </w:pPr>
            <w:r>
              <w:rPr>
                <w:rFonts w:ascii="標楷體" w:eastAsia="標楷體" w:hAnsi="標楷體"/>
                <w:color w:val="000000"/>
                <w:szCs w:val="24"/>
              </w:rPr>
              <w:t>年度總經費</w:t>
            </w:r>
          </w:p>
        </w:tc>
      </w:tr>
      <w:tr w:rsidR="00250350">
        <w:tblPrEx>
          <w:tblCellMar>
            <w:top w:w="0" w:type="dxa"/>
            <w:bottom w:w="0" w:type="dxa"/>
          </w:tblCellMar>
        </w:tblPrEx>
        <w:trPr>
          <w:trHeight w:val="917"/>
          <w:jc w:val="center"/>
        </w:trPr>
        <w:tc>
          <w:tcPr>
            <w:tcW w:w="2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50" w:rsidRDefault="00C1206A">
            <w:pPr>
              <w:tabs>
                <w:tab w:val="left" w:pos="6120"/>
              </w:tabs>
              <w:snapToGrid w:val="0"/>
              <w:spacing w:line="400" w:lineRule="exact"/>
              <w:rPr>
                <w:rFonts w:ascii="標楷體" w:eastAsia="標楷體" w:hAnsi="標楷體"/>
                <w:color w:val="000000"/>
                <w:szCs w:val="24"/>
              </w:rPr>
            </w:pPr>
            <w:r>
              <w:rPr>
                <w:rFonts w:ascii="標楷體" w:eastAsia="標楷體" w:hAnsi="標楷體"/>
                <w:color w:val="000000"/>
                <w:szCs w:val="24"/>
              </w:rPr>
              <w:t>儲蓄相對配合款</w:t>
            </w:r>
            <w:r>
              <w:rPr>
                <w:rFonts w:ascii="標楷體" w:eastAsia="標楷體" w:hAnsi="標楷體"/>
                <w:color w:val="000000"/>
                <w:szCs w:val="24"/>
              </w:rPr>
              <w:t>(</w:t>
            </w:r>
            <w:r>
              <w:rPr>
                <w:rFonts w:ascii="標楷體" w:eastAsia="標楷體" w:hAnsi="標楷體"/>
                <w:color w:val="000000"/>
                <w:szCs w:val="24"/>
              </w:rPr>
              <w:t>資產累積</w:t>
            </w:r>
            <w:r>
              <w:rPr>
                <w:rFonts w:ascii="標楷體" w:eastAsia="標楷體" w:hAnsi="標楷體"/>
                <w:color w:val="000000"/>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350" w:rsidRDefault="00C1206A">
            <w:pPr>
              <w:tabs>
                <w:tab w:val="left" w:pos="6120"/>
              </w:tabs>
              <w:snapToGrid w:val="0"/>
              <w:spacing w:line="400" w:lineRule="exact"/>
              <w:jc w:val="center"/>
              <w:rPr>
                <w:rFonts w:ascii="標楷體" w:eastAsia="標楷體" w:hAnsi="標楷體"/>
              </w:rPr>
            </w:pPr>
            <w:r>
              <w:rPr>
                <w:rFonts w:ascii="標楷體" w:eastAsia="標楷體" w:hAnsi="標楷體"/>
              </w:rPr>
              <w:t>160,000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350" w:rsidRDefault="00C1206A">
            <w:pPr>
              <w:tabs>
                <w:tab w:val="left" w:pos="6120"/>
              </w:tabs>
              <w:snapToGrid w:val="0"/>
              <w:spacing w:line="400" w:lineRule="exact"/>
              <w:jc w:val="center"/>
              <w:rPr>
                <w:rFonts w:ascii="標楷體" w:eastAsia="標楷體" w:hAnsi="標楷體"/>
              </w:rPr>
            </w:pPr>
            <w:r>
              <w:rPr>
                <w:rFonts w:ascii="標楷體" w:eastAsia="標楷體" w:hAnsi="標楷體"/>
              </w:rPr>
              <w:t>160,000</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50" w:rsidRDefault="00250350">
            <w:pPr>
              <w:tabs>
                <w:tab w:val="left" w:pos="6120"/>
              </w:tabs>
              <w:snapToGrid w:val="0"/>
              <w:spacing w:line="400" w:lineRule="exact"/>
              <w:rPr>
                <w:rFonts w:ascii="標楷體" w:eastAsia="標楷體" w:hAnsi="標楷體"/>
                <w:color w:val="000000"/>
                <w:szCs w:val="24"/>
              </w:rPr>
            </w:pPr>
          </w:p>
        </w:tc>
        <w:tc>
          <w:tcPr>
            <w:tcW w:w="2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50" w:rsidRDefault="00C1206A">
            <w:pPr>
              <w:tabs>
                <w:tab w:val="left" w:pos="6120"/>
              </w:tabs>
              <w:snapToGrid w:val="0"/>
              <w:spacing w:line="400" w:lineRule="exact"/>
            </w:pPr>
            <w:r>
              <w:rPr>
                <w:rFonts w:ascii="標楷體" w:eastAsia="標楷體" w:hAnsi="標楷體"/>
              </w:rPr>
              <w:t>以金額</w:t>
            </w:r>
            <w:r>
              <w:rPr>
                <w:rFonts w:ascii="標楷體" w:eastAsia="標楷體" w:hAnsi="標楷體"/>
              </w:rPr>
              <w:t>1,000</w:t>
            </w:r>
            <w:r>
              <w:rPr>
                <w:rFonts w:ascii="標楷體" w:eastAsia="標楷體" w:hAnsi="標楷體"/>
              </w:rPr>
              <w:t>至</w:t>
            </w:r>
            <w:r>
              <w:rPr>
                <w:rFonts w:ascii="標楷體" w:eastAsia="標楷體" w:hAnsi="標楷體"/>
              </w:rPr>
              <w:t>3,000</w:t>
            </w:r>
            <w:r>
              <w:rPr>
                <w:rFonts w:ascii="標楷體" w:eastAsia="標楷體" w:hAnsi="標楷體"/>
              </w:rPr>
              <w:t>元計算，預計約</w:t>
            </w:r>
            <w:r>
              <w:rPr>
                <w:rFonts w:ascii="標楷體" w:eastAsia="標楷體" w:hAnsi="標楷體"/>
              </w:rPr>
              <w:t>68</w:t>
            </w:r>
            <w:r>
              <w:rPr>
                <w:rFonts w:ascii="標楷體" w:eastAsia="標楷體" w:hAnsi="標楷體"/>
              </w:rPr>
              <w:t>人次</w:t>
            </w:r>
            <w:r>
              <w:rPr>
                <w:rFonts w:ascii="標楷體" w:eastAsia="標楷體" w:hAnsi="標楷體"/>
              </w:rPr>
              <w:br/>
            </w:r>
            <w:r>
              <w:rPr>
                <w:rFonts w:ascii="標楷體" w:eastAsia="標楷體" w:hAnsi="標楷體"/>
              </w:rPr>
              <w:t>(1</w:t>
            </w:r>
            <w:r>
              <w:rPr>
                <w:rFonts w:ascii="標楷體" w:eastAsia="標楷體" w:hAnsi="標楷體"/>
              </w:rPr>
              <w:t>比</w:t>
            </w:r>
            <w:r>
              <w:rPr>
                <w:rFonts w:ascii="標楷體" w:eastAsia="標楷體" w:hAnsi="標楷體"/>
              </w:rPr>
              <w:t>1</w:t>
            </w:r>
            <w:r>
              <w:rPr>
                <w:rFonts w:ascii="標楷體" w:eastAsia="標楷體" w:hAnsi="標楷體"/>
              </w:rPr>
              <w:t>相對提撥款</w:t>
            </w:r>
            <w:r>
              <w:rPr>
                <w:rFonts w:ascii="標楷體" w:eastAsia="標楷體" w:hAnsi="標楷體"/>
              </w:rPr>
              <w:t>)</w:t>
            </w:r>
          </w:p>
        </w:tc>
      </w:tr>
      <w:tr w:rsidR="00250350">
        <w:tblPrEx>
          <w:tblCellMar>
            <w:top w:w="0" w:type="dxa"/>
            <w:bottom w:w="0" w:type="dxa"/>
          </w:tblCellMar>
        </w:tblPrEx>
        <w:trPr>
          <w:trHeight w:val="1116"/>
          <w:jc w:val="center"/>
        </w:trPr>
        <w:tc>
          <w:tcPr>
            <w:tcW w:w="2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50" w:rsidRDefault="00C1206A">
            <w:pPr>
              <w:tabs>
                <w:tab w:val="left" w:pos="6120"/>
              </w:tabs>
              <w:snapToGrid w:val="0"/>
              <w:spacing w:line="400" w:lineRule="exact"/>
              <w:rPr>
                <w:rFonts w:ascii="標楷體" w:eastAsia="標楷體" w:hAnsi="標楷體"/>
                <w:color w:val="000000"/>
                <w:szCs w:val="24"/>
              </w:rPr>
            </w:pPr>
            <w:r>
              <w:rPr>
                <w:rFonts w:ascii="標楷體" w:eastAsia="標楷體" w:hAnsi="標楷體"/>
                <w:color w:val="000000"/>
                <w:szCs w:val="24"/>
              </w:rPr>
              <w:t>托育補助</w:t>
            </w:r>
            <w:r>
              <w:rPr>
                <w:rFonts w:ascii="標楷體" w:eastAsia="標楷體" w:hAnsi="標楷體"/>
                <w:color w:val="000000"/>
                <w:szCs w:val="24"/>
              </w:rPr>
              <w:t>/</w:t>
            </w:r>
            <w:r>
              <w:rPr>
                <w:rFonts w:ascii="標楷體" w:eastAsia="標楷體" w:hAnsi="標楷體"/>
                <w:color w:val="000000"/>
                <w:szCs w:val="24"/>
              </w:rPr>
              <w:t>安親費用補助</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350" w:rsidRDefault="00C1206A">
            <w:pPr>
              <w:tabs>
                <w:tab w:val="left" w:pos="6120"/>
              </w:tabs>
              <w:snapToGrid w:val="0"/>
              <w:spacing w:line="400" w:lineRule="exact"/>
              <w:jc w:val="center"/>
              <w:rPr>
                <w:rFonts w:ascii="標楷體" w:eastAsia="標楷體" w:hAnsi="標楷體"/>
              </w:rPr>
            </w:pPr>
            <w:r>
              <w:rPr>
                <w:rFonts w:ascii="標楷體" w:eastAsia="標楷體" w:hAnsi="標楷體"/>
              </w:rPr>
              <w:t>72,000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350" w:rsidRDefault="00C1206A">
            <w:pPr>
              <w:tabs>
                <w:tab w:val="left" w:pos="6120"/>
              </w:tabs>
              <w:snapToGrid w:val="0"/>
              <w:spacing w:line="400" w:lineRule="exact"/>
              <w:jc w:val="center"/>
              <w:rPr>
                <w:rFonts w:ascii="標楷體" w:eastAsia="標楷體" w:hAnsi="標楷體"/>
              </w:rPr>
            </w:pPr>
            <w:r>
              <w:rPr>
                <w:rFonts w:ascii="標楷體" w:eastAsia="標楷體" w:hAnsi="標楷體"/>
              </w:rPr>
              <w:t>72,000</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50" w:rsidRDefault="00250350">
            <w:pPr>
              <w:tabs>
                <w:tab w:val="left" w:pos="6120"/>
              </w:tabs>
              <w:snapToGrid w:val="0"/>
              <w:spacing w:line="400" w:lineRule="exact"/>
              <w:rPr>
                <w:rFonts w:ascii="標楷體" w:eastAsia="標楷體" w:hAnsi="標楷體"/>
                <w:color w:val="FF0000"/>
                <w:szCs w:val="24"/>
              </w:rPr>
            </w:pPr>
          </w:p>
        </w:tc>
        <w:tc>
          <w:tcPr>
            <w:tcW w:w="2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50" w:rsidRDefault="00C1206A">
            <w:pPr>
              <w:tabs>
                <w:tab w:val="left" w:pos="6120"/>
              </w:tabs>
              <w:snapToGrid w:val="0"/>
              <w:spacing w:line="400" w:lineRule="exact"/>
            </w:pPr>
            <w:r>
              <w:rPr>
                <w:rFonts w:ascii="標楷體" w:eastAsia="標楷體" w:hAnsi="標楷體"/>
              </w:rPr>
              <w:t>以</w:t>
            </w:r>
            <w:r>
              <w:rPr>
                <w:rFonts w:ascii="標楷體" w:eastAsia="標楷體" w:hAnsi="標楷體"/>
                <w:u w:val="single"/>
              </w:rPr>
              <w:t>最高</w:t>
            </w:r>
            <w:r>
              <w:rPr>
                <w:rFonts w:ascii="標楷體" w:eastAsia="標楷體" w:hAnsi="標楷體"/>
              </w:rPr>
              <w:t>核定補助款計算</w:t>
            </w:r>
            <w:r>
              <w:rPr>
                <w:rFonts w:ascii="標楷體" w:eastAsia="標楷體" w:hAnsi="標楷體"/>
              </w:rPr>
              <w:t>3,000</w:t>
            </w:r>
            <w:r>
              <w:rPr>
                <w:rFonts w:ascii="標楷體" w:eastAsia="標楷體" w:hAnsi="標楷體"/>
              </w:rPr>
              <w:t>元</w:t>
            </w:r>
            <w:r>
              <w:rPr>
                <w:rFonts w:ascii="標楷體" w:eastAsia="標楷體" w:hAnsi="標楷體"/>
              </w:rPr>
              <w:t>*24</w:t>
            </w:r>
            <w:r>
              <w:rPr>
                <w:rFonts w:ascii="標楷體" w:eastAsia="標楷體" w:hAnsi="標楷體"/>
              </w:rPr>
              <w:t>人次</w:t>
            </w:r>
          </w:p>
        </w:tc>
      </w:tr>
      <w:tr w:rsidR="00250350">
        <w:tblPrEx>
          <w:tblCellMar>
            <w:top w:w="0" w:type="dxa"/>
            <w:bottom w:w="0" w:type="dxa"/>
          </w:tblCellMar>
        </w:tblPrEx>
        <w:trPr>
          <w:trHeight w:val="805"/>
          <w:jc w:val="center"/>
        </w:trPr>
        <w:tc>
          <w:tcPr>
            <w:tcW w:w="2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50" w:rsidRDefault="00C1206A">
            <w:pPr>
              <w:tabs>
                <w:tab w:val="left" w:pos="6120"/>
              </w:tabs>
              <w:snapToGrid w:val="0"/>
              <w:spacing w:line="400" w:lineRule="exact"/>
              <w:rPr>
                <w:rFonts w:ascii="標楷體" w:eastAsia="標楷體" w:hAnsi="標楷體"/>
                <w:color w:val="000000"/>
                <w:szCs w:val="24"/>
              </w:rPr>
            </w:pPr>
            <w:r>
              <w:rPr>
                <w:rFonts w:ascii="標楷體" w:eastAsia="標楷體" w:hAnsi="標楷體"/>
                <w:color w:val="000000"/>
                <w:szCs w:val="24"/>
              </w:rPr>
              <w:t>求職交通費用補助</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350" w:rsidRDefault="00C1206A">
            <w:pPr>
              <w:tabs>
                <w:tab w:val="left" w:pos="6120"/>
              </w:tabs>
              <w:snapToGrid w:val="0"/>
              <w:spacing w:line="400" w:lineRule="exact"/>
              <w:jc w:val="center"/>
              <w:rPr>
                <w:rFonts w:ascii="標楷體" w:eastAsia="標楷體" w:hAnsi="標楷體"/>
              </w:rPr>
            </w:pPr>
            <w:r>
              <w:rPr>
                <w:rFonts w:ascii="標楷體" w:eastAsia="標楷體" w:hAnsi="標楷體"/>
              </w:rPr>
              <w:t>18,000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0350" w:rsidRDefault="00C1206A">
            <w:pPr>
              <w:tabs>
                <w:tab w:val="left" w:pos="6120"/>
              </w:tabs>
              <w:snapToGrid w:val="0"/>
              <w:spacing w:line="400" w:lineRule="exact"/>
              <w:jc w:val="center"/>
              <w:rPr>
                <w:rFonts w:ascii="標楷體" w:eastAsia="標楷體" w:hAnsi="標楷體"/>
              </w:rPr>
            </w:pPr>
            <w:r>
              <w:rPr>
                <w:rFonts w:ascii="標楷體" w:eastAsia="標楷體" w:hAnsi="標楷體"/>
              </w:rPr>
              <w:t>18,000</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50" w:rsidRDefault="00250350">
            <w:pPr>
              <w:tabs>
                <w:tab w:val="left" w:pos="6120"/>
              </w:tabs>
              <w:snapToGrid w:val="0"/>
              <w:spacing w:line="400" w:lineRule="exact"/>
              <w:rPr>
                <w:rFonts w:ascii="標楷體" w:eastAsia="標楷體" w:hAnsi="標楷體"/>
                <w:color w:val="FF0000"/>
                <w:szCs w:val="24"/>
              </w:rPr>
            </w:pPr>
          </w:p>
        </w:tc>
        <w:tc>
          <w:tcPr>
            <w:tcW w:w="2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50" w:rsidRDefault="00C1206A">
            <w:pPr>
              <w:tabs>
                <w:tab w:val="left" w:pos="6120"/>
              </w:tabs>
              <w:snapToGrid w:val="0"/>
              <w:spacing w:line="400" w:lineRule="exact"/>
            </w:pPr>
            <w:r>
              <w:rPr>
                <w:rFonts w:ascii="標楷體" w:eastAsia="標楷體" w:hAnsi="標楷體"/>
                <w:szCs w:val="24"/>
              </w:rPr>
              <w:t>補助經費以</w:t>
            </w:r>
            <w:r>
              <w:rPr>
                <w:rFonts w:ascii="標楷體" w:eastAsia="標楷體" w:hAnsi="標楷體"/>
                <w:szCs w:val="24"/>
                <w:u w:val="single"/>
              </w:rPr>
              <w:t>趟數</w:t>
            </w:r>
            <w:r>
              <w:rPr>
                <w:rFonts w:ascii="標楷體" w:eastAsia="標楷體" w:hAnsi="標楷體"/>
                <w:szCs w:val="24"/>
              </w:rPr>
              <w:t>及</w:t>
            </w:r>
            <w:r>
              <w:rPr>
                <w:rFonts w:ascii="標楷體" w:eastAsia="標楷體" w:hAnsi="標楷體"/>
                <w:szCs w:val="24"/>
                <w:u w:val="single"/>
              </w:rPr>
              <w:t>公里</w:t>
            </w:r>
            <w:r>
              <w:rPr>
                <w:rFonts w:ascii="標楷體" w:eastAsia="標楷體" w:hAnsi="標楷體"/>
                <w:szCs w:val="24"/>
              </w:rPr>
              <w:t>數區分：</w:t>
            </w:r>
          </w:p>
          <w:p w:rsidR="00250350" w:rsidRDefault="00C1206A">
            <w:pPr>
              <w:tabs>
                <w:tab w:val="left" w:pos="6120"/>
              </w:tabs>
              <w:snapToGrid w:val="0"/>
              <w:spacing w:line="400" w:lineRule="exact"/>
            </w:pPr>
            <w:r>
              <w:rPr>
                <w:rFonts w:ascii="標楷體" w:eastAsia="標楷體" w:hAnsi="標楷體"/>
                <w:szCs w:val="24"/>
              </w:rPr>
              <w:t>以</w:t>
            </w:r>
            <w:r>
              <w:rPr>
                <w:rFonts w:ascii="標楷體" w:eastAsia="標楷體" w:hAnsi="標楷體"/>
                <w:szCs w:val="24"/>
                <w:u w:val="single"/>
              </w:rPr>
              <w:t>最高</w:t>
            </w:r>
            <w:r>
              <w:rPr>
                <w:rFonts w:ascii="標楷體" w:eastAsia="標楷體" w:hAnsi="標楷體"/>
                <w:szCs w:val="24"/>
              </w:rPr>
              <w:t>補助公里數計算：</w:t>
            </w:r>
          </w:p>
          <w:p w:rsidR="00250350" w:rsidRDefault="00C1206A">
            <w:pPr>
              <w:tabs>
                <w:tab w:val="left" w:pos="6120"/>
              </w:tabs>
              <w:snapToGrid w:val="0"/>
              <w:spacing w:line="400" w:lineRule="exact"/>
            </w:pPr>
            <w:r>
              <w:rPr>
                <w:rFonts w:ascii="標楷體" w:eastAsia="標楷體" w:hAnsi="標楷體"/>
                <w:szCs w:val="24"/>
              </w:rPr>
              <w:t>1,500</w:t>
            </w:r>
            <w:r>
              <w:rPr>
                <w:rFonts w:ascii="標楷體" w:eastAsia="標楷體" w:hAnsi="標楷體"/>
                <w:szCs w:val="24"/>
              </w:rPr>
              <w:t>元</w:t>
            </w:r>
            <w:r>
              <w:rPr>
                <w:rFonts w:ascii="標楷體" w:eastAsia="標楷體" w:hAnsi="標楷體"/>
                <w:szCs w:val="24"/>
              </w:rPr>
              <w:t>*</w:t>
            </w:r>
            <w:r>
              <w:rPr>
                <w:rFonts w:ascii="標楷體" w:eastAsia="標楷體" w:hAnsi="標楷體"/>
              </w:rPr>
              <w:t>12</w:t>
            </w:r>
            <w:r>
              <w:rPr>
                <w:rFonts w:ascii="標楷體" w:eastAsia="標楷體" w:hAnsi="標楷體"/>
              </w:rPr>
              <w:t>人次</w:t>
            </w:r>
          </w:p>
        </w:tc>
      </w:tr>
    </w:tbl>
    <w:p w:rsidR="00250350" w:rsidRDefault="00C1206A">
      <w:pPr>
        <w:pStyle w:val="a3"/>
        <w:numPr>
          <w:ilvl w:val="0"/>
          <w:numId w:val="1"/>
        </w:numPr>
        <w:snapToGrid w:val="0"/>
        <w:spacing w:line="480" w:lineRule="exact"/>
        <w:ind w:left="567" w:hanging="567"/>
        <w:rPr>
          <w:rFonts w:ascii="Times New Roman" w:eastAsia="標楷體" w:hAnsi="Times New Roman"/>
          <w:b/>
          <w:szCs w:val="24"/>
        </w:rPr>
      </w:pPr>
      <w:r>
        <w:rPr>
          <w:rFonts w:ascii="Times New Roman" w:eastAsia="標楷體" w:hAnsi="Times New Roman"/>
          <w:b/>
          <w:szCs w:val="24"/>
        </w:rPr>
        <w:t xml:space="preserve"> </w:t>
      </w:r>
      <w:r>
        <w:rPr>
          <w:rFonts w:ascii="Times New Roman" w:eastAsia="標楷體" w:hAnsi="Times New Roman"/>
          <w:b/>
          <w:szCs w:val="24"/>
        </w:rPr>
        <w:t>預期效益</w:t>
      </w:r>
      <w:r>
        <w:rPr>
          <w:rFonts w:ascii="Times New Roman" w:eastAsia="標楷體" w:hAnsi="Times New Roman"/>
          <w:b/>
          <w:szCs w:val="24"/>
        </w:rPr>
        <w:t xml:space="preserve"> </w:t>
      </w:r>
    </w:p>
    <w:p w:rsidR="00250350" w:rsidRDefault="00C1206A">
      <w:pPr>
        <w:pStyle w:val="a3"/>
        <w:numPr>
          <w:ilvl w:val="0"/>
          <w:numId w:val="5"/>
        </w:numPr>
        <w:tabs>
          <w:tab w:val="left" w:pos="1134"/>
        </w:tabs>
        <w:snapToGrid w:val="0"/>
        <w:spacing w:line="480" w:lineRule="exact"/>
        <w:ind w:left="993" w:hanging="426"/>
        <w:rPr>
          <w:rFonts w:ascii="Times New Roman" w:eastAsia="標楷體" w:hAnsi="Times New Roman"/>
          <w:szCs w:val="24"/>
        </w:rPr>
      </w:pPr>
      <w:r>
        <w:rPr>
          <w:rFonts w:ascii="Times New Roman" w:eastAsia="標楷體" w:hAnsi="Times New Roman"/>
          <w:szCs w:val="24"/>
        </w:rPr>
        <w:t>透過社勞政聯合就業服務計畫</w:t>
      </w:r>
    </w:p>
    <w:p w:rsidR="00250350" w:rsidRDefault="00C1206A">
      <w:pPr>
        <w:pStyle w:val="a3"/>
        <w:tabs>
          <w:tab w:val="left" w:pos="1134"/>
        </w:tabs>
        <w:snapToGrid w:val="0"/>
        <w:spacing w:line="480" w:lineRule="exact"/>
        <w:ind w:left="1134"/>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一</w:t>
      </w:r>
      <w:r>
        <w:rPr>
          <w:rFonts w:ascii="Times New Roman" w:eastAsia="標楷體" w:hAnsi="Times New Roman"/>
          <w:szCs w:val="24"/>
        </w:rPr>
        <w:t>)</w:t>
      </w:r>
      <w:r>
        <w:rPr>
          <w:rFonts w:ascii="Times New Roman" w:eastAsia="標楷體" w:hAnsi="Times New Roman"/>
          <w:szCs w:val="24"/>
        </w:rPr>
        <w:t>進入勞政「一案到底」就業服務率</w:t>
      </w:r>
      <w:r>
        <w:rPr>
          <w:rFonts w:ascii="Times New Roman" w:eastAsia="標楷體" w:hAnsi="Times New Roman"/>
          <w:szCs w:val="24"/>
        </w:rPr>
        <w:t>(</w:t>
      </w:r>
      <w:r>
        <w:rPr>
          <w:rFonts w:ascii="Times New Roman" w:eastAsia="標楷體" w:hAnsi="Times New Roman"/>
          <w:szCs w:val="24"/>
        </w:rPr>
        <w:t>進入勞政就業服務人數</w:t>
      </w:r>
      <w:r>
        <w:rPr>
          <w:rFonts w:ascii="Times New Roman" w:eastAsia="標楷體" w:hAnsi="Times New Roman"/>
          <w:szCs w:val="24"/>
        </w:rPr>
        <w:t>/</w:t>
      </w:r>
      <w:r>
        <w:rPr>
          <w:rFonts w:ascii="Times New Roman" w:eastAsia="標楷體" w:hAnsi="Times New Roman"/>
          <w:szCs w:val="24"/>
        </w:rPr>
        <w:t>轉介人數</w:t>
      </w:r>
      <w:r>
        <w:rPr>
          <w:rFonts w:ascii="Times New Roman" w:eastAsia="標楷體" w:hAnsi="Times New Roman"/>
          <w:szCs w:val="24"/>
        </w:rPr>
        <w:t>)</w:t>
      </w:r>
      <w:r>
        <w:rPr>
          <w:rFonts w:ascii="Times New Roman" w:eastAsia="標楷體" w:hAnsi="Times New Roman"/>
          <w:szCs w:val="24"/>
        </w:rPr>
        <w:t>達</w:t>
      </w:r>
      <w:r>
        <w:rPr>
          <w:rFonts w:ascii="Times New Roman" w:eastAsia="標楷體" w:hAnsi="Times New Roman"/>
          <w:szCs w:val="24"/>
        </w:rPr>
        <w:t>70%</w:t>
      </w:r>
    </w:p>
    <w:p w:rsidR="00250350" w:rsidRDefault="00C1206A">
      <w:pPr>
        <w:pStyle w:val="a3"/>
        <w:tabs>
          <w:tab w:val="left" w:pos="1134"/>
        </w:tabs>
        <w:snapToGrid w:val="0"/>
        <w:spacing w:line="480" w:lineRule="exact"/>
        <w:ind w:left="1134"/>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就業成功</w:t>
      </w:r>
      <w:r>
        <w:rPr>
          <w:rFonts w:ascii="Times New Roman" w:eastAsia="標楷體" w:hAnsi="Times New Roman"/>
          <w:szCs w:val="24"/>
        </w:rPr>
        <w:t>(</w:t>
      </w:r>
      <w:r>
        <w:rPr>
          <w:rFonts w:ascii="Times New Roman" w:eastAsia="標楷體" w:hAnsi="Times New Roman"/>
          <w:szCs w:val="24"/>
        </w:rPr>
        <w:t>求職成功人數</w:t>
      </w:r>
      <w:r>
        <w:rPr>
          <w:rFonts w:ascii="Times New Roman" w:eastAsia="標楷體" w:hAnsi="Times New Roman"/>
          <w:szCs w:val="24"/>
        </w:rPr>
        <w:t>/</w:t>
      </w:r>
      <w:r>
        <w:rPr>
          <w:rFonts w:ascii="Times New Roman" w:eastAsia="標楷體" w:hAnsi="Times New Roman"/>
          <w:szCs w:val="24"/>
        </w:rPr>
        <w:t>轉介人數</w:t>
      </w:r>
      <w:r>
        <w:rPr>
          <w:rFonts w:ascii="Times New Roman" w:eastAsia="標楷體" w:hAnsi="Times New Roman"/>
          <w:szCs w:val="24"/>
        </w:rPr>
        <w:t>)</w:t>
      </w:r>
      <w:r>
        <w:rPr>
          <w:rFonts w:ascii="Times New Roman" w:eastAsia="標楷體" w:hAnsi="Times New Roman"/>
          <w:szCs w:val="24"/>
        </w:rPr>
        <w:t>達</w:t>
      </w:r>
      <w:r>
        <w:rPr>
          <w:rFonts w:ascii="Times New Roman" w:eastAsia="標楷體" w:hAnsi="Times New Roman"/>
          <w:szCs w:val="24"/>
        </w:rPr>
        <w:t>30%</w:t>
      </w:r>
    </w:p>
    <w:p w:rsidR="00250350" w:rsidRDefault="00C1206A">
      <w:pPr>
        <w:pStyle w:val="a3"/>
        <w:tabs>
          <w:tab w:val="left" w:pos="1134"/>
        </w:tabs>
        <w:snapToGrid w:val="0"/>
        <w:spacing w:line="480" w:lineRule="exact"/>
        <w:ind w:left="1134"/>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三</w:t>
      </w:r>
      <w:r>
        <w:rPr>
          <w:rFonts w:ascii="Times New Roman" w:eastAsia="標楷體" w:hAnsi="Times New Roman"/>
          <w:szCs w:val="24"/>
        </w:rPr>
        <w:t>)</w:t>
      </w:r>
      <w:r>
        <w:rPr>
          <w:rFonts w:ascii="Times New Roman" w:eastAsia="標楷體" w:hAnsi="Times New Roman"/>
          <w:szCs w:val="24"/>
        </w:rPr>
        <w:t>穩定就業</w:t>
      </w:r>
      <w:r>
        <w:rPr>
          <w:rFonts w:ascii="Times New Roman" w:eastAsia="標楷體" w:hAnsi="Times New Roman"/>
          <w:szCs w:val="24"/>
        </w:rPr>
        <w:t>(</w:t>
      </w:r>
      <w:r>
        <w:rPr>
          <w:rFonts w:ascii="Times New Roman" w:eastAsia="標楷體" w:hAnsi="Times New Roman"/>
          <w:szCs w:val="24"/>
        </w:rPr>
        <w:t>穩定就業</w:t>
      </w:r>
      <w:r>
        <w:rPr>
          <w:rFonts w:ascii="Times New Roman" w:eastAsia="標楷體" w:hAnsi="Times New Roman"/>
          <w:szCs w:val="24"/>
        </w:rPr>
        <w:t>3</w:t>
      </w:r>
      <w:r>
        <w:rPr>
          <w:rFonts w:ascii="Times New Roman" w:eastAsia="標楷體" w:hAnsi="Times New Roman"/>
          <w:szCs w:val="24"/>
        </w:rPr>
        <w:t>個月人數</w:t>
      </w:r>
      <w:r>
        <w:rPr>
          <w:rFonts w:ascii="Times New Roman" w:eastAsia="標楷體" w:hAnsi="Times New Roman"/>
          <w:szCs w:val="24"/>
        </w:rPr>
        <w:t>/</w:t>
      </w:r>
      <w:r>
        <w:rPr>
          <w:rFonts w:ascii="Times New Roman" w:eastAsia="標楷體" w:hAnsi="Times New Roman"/>
          <w:szCs w:val="24"/>
        </w:rPr>
        <w:t>轉介人數</w:t>
      </w:r>
      <w:r>
        <w:rPr>
          <w:rFonts w:ascii="Times New Roman" w:eastAsia="標楷體" w:hAnsi="Times New Roman"/>
          <w:szCs w:val="24"/>
        </w:rPr>
        <w:t>)</w:t>
      </w:r>
      <w:r>
        <w:rPr>
          <w:rFonts w:ascii="Times New Roman" w:eastAsia="標楷體" w:hAnsi="Times New Roman"/>
          <w:szCs w:val="24"/>
        </w:rPr>
        <w:t>達</w:t>
      </w:r>
      <w:r>
        <w:rPr>
          <w:rFonts w:ascii="Times New Roman" w:eastAsia="標楷體" w:hAnsi="Times New Roman"/>
          <w:szCs w:val="24"/>
        </w:rPr>
        <w:t>20%</w:t>
      </w:r>
    </w:p>
    <w:p w:rsidR="00250350" w:rsidRDefault="00C1206A">
      <w:pPr>
        <w:pStyle w:val="a3"/>
        <w:numPr>
          <w:ilvl w:val="0"/>
          <w:numId w:val="5"/>
        </w:numPr>
        <w:tabs>
          <w:tab w:val="left" w:pos="1134"/>
        </w:tabs>
        <w:snapToGrid w:val="0"/>
        <w:spacing w:line="480" w:lineRule="exact"/>
        <w:ind w:left="993" w:hanging="426"/>
        <w:rPr>
          <w:rFonts w:ascii="Times New Roman" w:eastAsia="標楷體" w:hAnsi="Times New Roman"/>
          <w:szCs w:val="24"/>
        </w:rPr>
      </w:pPr>
      <w:r>
        <w:rPr>
          <w:rFonts w:ascii="Times New Roman" w:eastAsia="標楷體" w:hAnsi="Times New Roman"/>
          <w:szCs w:val="24"/>
        </w:rPr>
        <w:t>藉由辦理儲蓄相對配合款</w:t>
      </w:r>
      <w:r>
        <w:rPr>
          <w:rFonts w:ascii="Times New Roman" w:eastAsia="標楷體" w:hAnsi="Times New Roman"/>
          <w:szCs w:val="24"/>
        </w:rPr>
        <w:t>(</w:t>
      </w:r>
      <w:r>
        <w:rPr>
          <w:rFonts w:ascii="Times New Roman" w:eastAsia="標楷體" w:hAnsi="Times New Roman"/>
          <w:szCs w:val="24"/>
        </w:rPr>
        <w:t>資產累積</w:t>
      </w:r>
      <w:r>
        <w:rPr>
          <w:rFonts w:ascii="Times New Roman" w:eastAsia="標楷體" w:hAnsi="Times New Roman"/>
          <w:szCs w:val="24"/>
        </w:rPr>
        <w:t>)</w:t>
      </w:r>
      <w:r>
        <w:rPr>
          <w:rFonts w:ascii="Times New Roman" w:eastAsia="標楷體" w:hAnsi="Times New Roman"/>
          <w:szCs w:val="24"/>
        </w:rPr>
        <w:t>，協助養成儲蓄習慣，累積資產並提升穩定就業動機，預計人數</w:t>
      </w:r>
      <w:r>
        <w:rPr>
          <w:rFonts w:ascii="Times New Roman" w:eastAsia="標楷體" w:hAnsi="Times New Roman"/>
          <w:szCs w:val="24"/>
        </w:rPr>
        <w:t>10</w:t>
      </w:r>
      <w:r>
        <w:rPr>
          <w:rFonts w:ascii="Times New Roman" w:eastAsia="標楷體" w:hAnsi="Times New Roman"/>
          <w:szCs w:val="24"/>
        </w:rPr>
        <w:t>人。</w:t>
      </w:r>
    </w:p>
    <w:p w:rsidR="00250350" w:rsidRDefault="00C1206A">
      <w:pPr>
        <w:pStyle w:val="a3"/>
        <w:numPr>
          <w:ilvl w:val="0"/>
          <w:numId w:val="5"/>
        </w:numPr>
        <w:tabs>
          <w:tab w:val="left" w:pos="1134"/>
        </w:tabs>
        <w:snapToGrid w:val="0"/>
        <w:spacing w:line="480" w:lineRule="exact"/>
        <w:ind w:left="993" w:hanging="426"/>
        <w:rPr>
          <w:rFonts w:ascii="Times New Roman" w:eastAsia="標楷體" w:hAnsi="Times New Roman"/>
          <w:szCs w:val="24"/>
        </w:rPr>
      </w:pPr>
      <w:r>
        <w:rPr>
          <w:rFonts w:ascii="Times New Roman" w:eastAsia="標楷體" w:hAnsi="Times New Roman"/>
          <w:szCs w:val="24"/>
        </w:rPr>
        <w:t>預計補助托育</w:t>
      </w:r>
      <w:r>
        <w:rPr>
          <w:rFonts w:ascii="Times New Roman" w:eastAsia="標楷體" w:hAnsi="Times New Roman"/>
          <w:szCs w:val="24"/>
        </w:rPr>
        <w:t>/</w:t>
      </w:r>
      <w:r>
        <w:rPr>
          <w:rFonts w:ascii="Times New Roman" w:eastAsia="標楷體" w:hAnsi="Times New Roman"/>
          <w:szCs w:val="24"/>
        </w:rPr>
        <w:t>安親費用</w:t>
      </w:r>
      <w:r>
        <w:rPr>
          <w:rFonts w:ascii="Times New Roman" w:eastAsia="標楷體" w:hAnsi="Times New Roman"/>
          <w:szCs w:val="24"/>
        </w:rPr>
        <w:t>5</w:t>
      </w:r>
      <w:r>
        <w:rPr>
          <w:rFonts w:ascii="Times New Roman" w:eastAsia="標楷體" w:hAnsi="Times New Roman"/>
          <w:szCs w:val="24"/>
        </w:rPr>
        <w:t>人、求職交通費</w:t>
      </w:r>
      <w:r>
        <w:rPr>
          <w:rFonts w:ascii="Times New Roman" w:eastAsia="標楷體" w:hAnsi="Times New Roman"/>
          <w:szCs w:val="24"/>
        </w:rPr>
        <w:t>5</w:t>
      </w:r>
      <w:r>
        <w:rPr>
          <w:rFonts w:ascii="Times New Roman" w:eastAsia="標楷體" w:hAnsi="Times New Roman"/>
          <w:szCs w:val="24"/>
        </w:rPr>
        <w:t>人，協助排除就業障礙。本計畫所需經費由衛生福利部公益彩券回饋金支應，經費用罄後即停止受理申請。</w:t>
      </w:r>
    </w:p>
    <w:p w:rsidR="00250350" w:rsidRDefault="00C1206A">
      <w:pPr>
        <w:pStyle w:val="a3"/>
        <w:numPr>
          <w:ilvl w:val="0"/>
          <w:numId w:val="1"/>
        </w:numPr>
        <w:snapToGrid w:val="0"/>
        <w:spacing w:line="480" w:lineRule="exact"/>
        <w:ind w:left="567" w:hanging="567"/>
      </w:pPr>
      <w:r>
        <w:rPr>
          <w:rFonts w:ascii="標楷體" w:eastAsia="標楷體" w:hAnsi="標楷體"/>
          <w:b/>
          <w:szCs w:val="24"/>
        </w:rPr>
        <w:t>本計畫奉核定後實施，修正時亦同。</w:t>
      </w:r>
    </w:p>
    <w:p w:rsidR="00250350" w:rsidRDefault="00250350">
      <w:pPr>
        <w:pStyle w:val="Textbody"/>
        <w:ind w:left="708"/>
      </w:pPr>
    </w:p>
    <w:sectPr w:rsidR="00250350">
      <w:pgSz w:w="11906" w:h="16838"/>
      <w:pgMar w:top="1134" w:right="1134" w:bottom="1134" w:left="1134" w:header="720" w:footer="720" w:gutter="0"/>
      <w:cols w:space="720"/>
      <w:docGrid w:type="lines" w:linePitch="60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06A" w:rsidRDefault="00C1206A">
      <w:r>
        <w:separator/>
      </w:r>
    </w:p>
  </w:endnote>
  <w:endnote w:type="continuationSeparator" w:id="0">
    <w:p w:rsidR="00C1206A" w:rsidRDefault="00C12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06A" w:rsidRDefault="00C1206A">
      <w:r>
        <w:rPr>
          <w:color w:val="000000"/>
        </w:rPr>
        <w:separator/>
      </w:r>
    </w:p>
  </w:footnote>
  <w:footnote w:type="continuationSeparator" w:id="0">
    <w:p w:rsidR="00C1206A" w:rsidRDefault="00C120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76597"/>
    <w:multiLevelType w:val="multilevel"/>
    <w:tmpl w:val="34BA10C4"/>
    <w:lvl w:ilvl="0">
      <w:start w:val="1"/>
      <w:numFmt w:val="japaneseCounting"/>
      <w:lvlText w:val="%1、"/>
      <w:lvlJc w:val="left"/>
      <w:pPr>
        <w:ind w:left="1200" w:hanging="480"/>
      </w:pPr>
      <w:rPr>
        <w:lang w:val="en-U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1801480"/>
    <w:multiLevelType w:val="multilevel"/>
    <w:tmpl w:val="54164934"/>
    <w:lvl w:ilvl="0">
      <w:start w:val="1"/>
      <w:numFmt w:val="japaneseCounting"/>
      <w:lvlText w:val="%1、"/>
      <w:lvlJc w:val="left"/>
      <w:pPr>
        <w:ind w:left="1440" w:hanging="720"/>
      </w:pPr>
      <w:rPr>
        <w:rFonts w:ascii="Times New Roman" w:hAnsi="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0F479BE"/>
    <w:multiLevelType w:val="multilevel"/>
    <w:tmpl w:val="7D78CF9C"/>
    <w:lvl w:ilvl="0">
      <w:start w:val="1"/>
      <w:numFmt w:val="ideographLegalTraditional"/>
      <w:lvlText w:val="%1、"/>
      <w:lvlJc w:val="left"/>
      <w:pPr>
        <w:ind w:left="720" w:hanging="720"/>
      </w:pPr>
      <w:rPr>
        <w:rFonts w:ascii="標楷體" w:eastAsia="標楷體" w:hAnsi="標楷體"/>
        <w:b/>
        <w:bCs/>
        <w:sz w:val="24"/>
        <w:szCs w:val="24"/>
      </w:rPr>
    </w:lvl>
    <w:lvl w:ilvl="1">
      <w:start w:val="1"/>
      <w:numFmt w:val="decimal"/>
      <w:lvlText w:val="%2、"/>
      <w:lvlJc w:val="left"/>
      <w:pPr>
        <w:ind w:left="7666" w:hanging="72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90E359E"/>
    <w:multiLevelType w:val="multilevel"/>
    <w:tmpl w:val="5C00EDC6"/>
    <w:lvl w:ilvl="0">
      <w:start w:val="1"/>
      <w:numFmt w:val="japaneseCounting"/>
      <w:lvlText w:val="(%1)"/>
      <w:lvlJc w:val="left"/>
      <w:pPr>
        <w:ind w:left="1876" w:hanging="60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4" w15:restartNumberingAfterBreak="0">
    <w:nsid w:val="61EF4BD2"/>
    <w:multiLevelType w:val="multilevel"/>
    <w:tmpl w:val="E4C29C7A"/>
    <w:lvl w:ilvl="0">
      <w:start w:val="1"/>
      <w:numFmt w:val="japaneseCounting"/>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50350"/>
    <w:rsid w:val="00250350"/>
    <w:rsid w:val="00C1206A"/>
    <w:rsid w:val="00D20F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353117-518E-436B-B31E-16F8AD13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pPr>
      <w:ind w:left="480"/>
    </w:pPr>
  </w:style>
  <w:style w:type="paragraph" w:customStyle="1" w:styleId="Framecontents">
    <w:name w:val="Frame contents"/>
    <w:basedOn w:val="Standard"/>
  </w:style>
  <w:style w:type="paragraph" w:customStyle="1" w:styleId="TableContents">
    <w:name w:val="Table Contents"/>
    <w:basedOn w:val="Standard"/>
    <w:pPr>
      <w:widowControl w:val="0"/>
      <w:suppressLineNumbers/>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alloon Text"/>
    <w:basedOn w:val="a"/>
    <w:rPr>
      <w:rFonts w:ascii="新細明體" w:hAnsi="新細明體"/>
      <w:sz w:val="18"/>
      <w:szCs w:val="18"/>
    </w:rPr>
  </w:style>
  <w:style w:type="character" w:customStyle="1" w:styleId="a9">
    <w:name w:val="註解方塊文字 字元"/>
    <w:basedOn w:val="a0"/>
    <w:rPr>
      <w:rFonts w:ascii="新細明體" w:hAnsi="新細明體"/>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煒智</dc:creator>
  <cp:lastModifiedBy>USER</cp:lastModifiedBy>
  <cp:revision>2</cp:revision>
  <cp:lastPrinted>2023-11-29T07:03:00Z</cp:lastPrinted>
  <dcterms:created xsi:type="dcterms:W3CDTF">2024-03-08T03:34:00Z</dcterms:created>
  <dcterms:modified xsi:type="dcterms:W3CDTF">2024-03-08T03:34:00Z</dcterms:modified>
</cp:coreProperties>
</file>